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00A2">
      <w:pPr>
        <w:spacing w:before="101" w:line="230" w:lineRule="auto"/>
        <w:ind w:left="6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3955D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19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  <w:lang w:val="en-US" w:eastAsia="zh-CN"/>
        </w:rPr>
      </w:pPr>
    </w:p>
    <w:p w14:paraId="46C08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  <w:lang w:val="en-US"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</w:rPr>
        <w:t>2026年第一批以工代赈中央预算</w:t>
      </w:r>
      <w:r>
        <w:rPr>
          <w:rFonts w:hint="eastAsia" w:ascii="方正小标宋简体" w:hAnsi="方正小标宋简体" w:eastAsia="方正小标宋简体" w:cs="方正小标宋简体"/>
          <w:spacing w:val="8"/>
          <w:sz w:val="39"/>
          <w:szCs w:val="39"/>
        </w:rPr>
        <w:t>投资计划绩效目标表</w:t>
      </w:r>
    </w:p>
    <w:p w14:paraId="78257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sz w:val="29"/>
          <w:szCs w:val="29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5"/>
          <w:sz w:val="29"/>
          <w:szCs w:val="29"/>
        </w:rPr>
        <w:t>（2026年度）</w:t>
      </w:r>
    </w:p>
    <w:tbl>
      <w:tblPr>
        <w:tblStyle w:val="6"/>
        <w:tblW w:w="94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160"/>
        <w:gridCol w:w="1532"/>
        <w:gridCol w:w="1301"/>
        <w:gridCol w:w="2916"/>
        <w:gridCol w:w="1700"/>
      </w:tblGrid>
      <w:tr w14:paraId="6C25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4836" w:type="dxa"/>
            <w:gridSpan w:val="4"/>
            <w:vAlign w:val="top"/>
          </w:tcPr>
          <w:p w14:paraId="04357EA5">
            <w:pPr>
              <w:spacing w:before="133" w:line="230" w:lineRule="auto"/>
              <w:ind w:left="198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专项名称</w:t>
            </w:r>
          </w:p>
        </w:tc>
        <w:tc>
          <w:tcPr>
            <w:tcW w:w="4616" w:type="dxa"/>
            <w:gridSpan w:val="2"/>
            <w:vAlign w:val="top"/>
          </w:tcPr>
          <w:p w14:paraId="52559176">
            <w:pPr>
              <w:pStyle w:val="7"/>
              <w:spacing w:before="141" w:line="185" w:lineRule="auto"/>
              <w:ind w:left="1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以工代赈</w:t>
            </w:r>
          </w:p>
        </w:tc>
      </w:tr>
      <w:tr w14:paraId="7F5F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5" w:hRule="atLeast"/>
          <w:jc w:val="center"/>
        </w:trPr>
        <w:tc>
          <w:tcPr>
            <w:tcW w:w="4836" w:type="dxa"/>
            <w:gridSpan w:val="4"/>
            <w:vAlign w:val="top"/>
          </w:tcPr>
          <w:p w14:paraId="2825AE21">
            <w:pPr>
              <w:spacing w:before="129" w:line="229" w:lineRule="auto"/>
              <w:ind w:left="162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下达地方或单位</w:t>
            </w:r>
          </w:p>
        </w:tc>
        <w:tc>
          <w:tcPr>
            <w:tcW w:w="4616" w:type="dxa"/>
            <w:gridSpan w:val="2"/>
            <w:vAlign w:val="top"/>
          </w:tcPr>
          <w:p w14:paraId="3446D431">
            <w:pPr>
              <w:pStyle w:val="7"/>
              <w:spacing w:before="139" w:line="188" w:lineRule="auto"/>
              <w:ind w:left="10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湖南省发展改革委</w:t>
            </w:r>
          </w:p>
        </w:tc>
      </w:tr>
      <w:tr w14:paraId="3637C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5" w:hRule="atLeast"/>
          <w:jc w:val="center"/>
        </w:trPr>
        <w:tc>
          <w:tcPr>
            <w:tcW w:w="4836" w:type="dxa"/>
            <w:gridSpan w:val="4"/>
            <w:vAlign w:val="top"/>
          </w:tcPr>
          <w:p w14:paraId="297DB31B">
            <w:pPr>
              <w:spacing w:before="130" w:line="230" w:lineRule="auto"/>
              <w:ind w:left="91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申请中央预算内投资（万元）</w:t>
            </w:r>
          </w:p>
        </w:tc>
        <w:tc>
          <w:tcPr>
            <w:tcW w:w="4616" w:type="dxa"/>
            <w:gridSpan w:val="2"/>
            <w:vAlign w:val="top"/>
          </w:tcPr>
          <w:p w14:paraId="2C92AB9B">
            <w:pPr>
              <w:spacing w:before="170" w:line="194" w:lineRule="auto"/>
              <w:ind w:left="1623"/>
              <w:rPr>
                <w:rFonts w:hint="eastAsia" w:ascii="仿宋_GB2312" w:hAnsi="仿宋_GB2312" w:eastAsia="仿宋_GB2312" w:cs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  <w:lang w:val="en-US" w:eastAsia="zh-CN"/>
              </w:rPr>
              <w:t>2290</w:t>
            </w:r>
          </w:p>
        </w:tc>
      </w:tr>
      <w:tr w14:paraId="0556E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54" w:hRule="atLeast"/>
          <w:jc w:val="center"/>
        </w:trPr>
        <w:tc>
          <w:tcPr>
            <w:tcW w:w="843" w:type="dxa"/>
            <w:vAlign w:val="center"/>
          </w:tcPr>
          <w:p w14:paraId="6D18213A">
            <w:pPr>
              <w:tabs>
                <w:tab w:val="left" w:pos="900"/>
              </w:tabs>
              <w:spacing w:before="75" w:line="275" w:lineRule="auto"/>
              <w:ind w:right="11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总</w:t>
            </w:r>
          </w:p>
          <w:p w14:paraId="58FFB40F">
            <w:pPr>
              <w:tabs>
                <w:tab w:val="left" w:pos="900"/>
              </w:tabs>
              <w:spacing w:before="75" w:line="275" w:lineRule="auto"/>
              <w:ind w:right="11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体</w:t>
            </w:r>
          </w:p>
          <w:p w14:paraId="166FAC67">
            <w:pPr>
              <w:tabs>
                <w:tab w:val="left" w:pos="900"/>
              </w:tabs>
              <w:spacing w:before="75" w:line="275" w:lineRule="auto"/>
              <w:ind w:right="11" w:rightChars="0"/>
              <w:jc w:val="center"/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  <w:t>目</w:t>
            </w:r>
          </w:p>
          <w:p w14:paraId="354CFE52">
            <w:pPr>
              <w:tabs>
                <w:tab w:val="left" w:pos="900"/>
              </w:tabs>
              <w:spacing w:before="75" w:line="275" w:lineRule="auto"/>
              <w:ind w:right="11" w:rightChars="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  <w:t>标</w:t>
            </w:r>
          </w:p>
        </w:tc>
        <w:tc>
          <w:tcPr>
            <w:tcW w:w="8609" w:type="dxa"/>
            <w:gridSpan w:val="5"/>
            <w:vAlign w:val="center"/>
          </w:tcPr>
          <w:p w14:paraId="3A1207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142" w:firstLine="488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聚焦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灾后恢复重建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，在</w:t>
            </w: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pacing w:val="1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个以工代赈项目，在确保劳务报酬发放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金额占中央投资的总体比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例不低于40%的基础上，尽可能进一步提高占比，广泛吸纳返乡农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民工、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脱贫人口、防止返贫致贫对象等重点群体和其他城乡就业困难群众参与工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程建设，实现就地就近就业增收。</w:t>
            </w:r>
          </w:p>
        </w:tc>
      </w:tr>
      <w:tr w14:paraId="1ACA1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restart"/>
            <w:tcBorders>
              <w:bottom w:val="nil"/>
            </w:tcBorders>
            <w:textDirection w:val="tbRlV"/>
            <w:vAlign w:val="top"/>
          </w:tcPr>
          <w:p w14:paraId="7FF554AB">
            <w:pPr>
              <w:spacing w:before="305" w:line="217" w:lineRule="auto"/>
              <w:ind w:left="177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3"/>
                <w:szCs w:val="23"/>
              </w:rPr>
              <w:t>绩效指标</w:t>
            </w:r>
          </w:p>
        </w:tc>
        <w:tc>
          <w:tcPr>
            <w:tcW w:w="1160" w:type="dxa"/>
            <w:vAlign w:val="top"/>
          </w:tcPr>
          <w:p w14:paraId="2FE37240">
            <w:pPr>
              <w:pStyle w:val="7"/>
              <w:spacing w:before="142" w:line="186" w:lineRule="auto"/>
              <w:ind w:left="1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一级指标</w:t>
            </w:r>
          </w:p>
        </w:tc>
        <w:tc>
          <w:tcPr>
            <w:tcW w:w="1532" w:type="dxa"/>
            <w:vAlign w:val="top"/>
          </w:tcPr>
          <w:p w14:paraId="427E150A">
            <w:pPr>
              <w:pStyle w:val="7"/>
              <w:spacing w:before="142" w:line="186" w:lineRule="auto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二级指标</w:t>
            </w:r>
          </w:p>
        </w:tc>
        <w:tc>
          <w:tcPr>
            <w:tcW w:w="4217" w:type="dxa"/>
            <w:gridSpan w:val="2"/>
            <w:vAlign w:val="top"/>
          </w:tcPr>
          <w:p w14:paraId="6B587403">
            <w:pPr>
              <w:pStyle w:val="7"/>
              <w:spacing w:before="142" w:line="186" w:lineRule="auto"/>
              <w:ind w:left="1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三级指标</w:t>
            </w:r>
          </w:p>
        </w:tc>
        <w:tc>
          <w:tcPr>
            <w:tcW w:w="1700" w:type="dxa"/>
            <w:vAlign w:val="top"/>
          </w:tcPr>
          <w:p w14:paraId="0154407E">
            <w:pPr>
              <w:pStyle w:val="7"/>
              <w:spacing w:before="139" w:line="188" w:lineRule="auto"/>
              <w:ind w:left="4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指标值</w:t>
            </w:r>
            <w:bookmarkStart w:id="0" w:name="_GoBack"/>
            <w:bookmarkEnd w:id="0"/>
          </w:p>
        </w:tc>
      </w:tr>
      <w:tr w14:paraId="2B11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402E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center"/>
          </w:tcPr>
          <w:p w14:paraId="6D902D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实施效果指标</w:t>
            </w:r>
          </w:p>
        </w:tc>
        <w:tc>
          <w:tcPr>
            <w:tcW w:w="1532" w:type="dxa"/>
            <w:vAlign w:val="center"/>
          </w:tcPr>
          <w:p w14:paraId="55E80B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产出指标</w:t>
            </w:r>
          </w:p>
        </w:tc>
        <w:tc>
          <w:tcPr>
            <w:tcW w:w="4217" w:type="dxa"/>
            <w:gridSpan w:val="2"/>
            <w:vAlign w:val="center"/>
          </w:tcPr>
          <w:p w14:paraId="5FB17C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劳务报酬占中央投资比例</w:t>
            </w:r>
          </w:p>
        </w:tc>
        <w:tc>
          <w:tcPr>
            <w:tcW w:w="1700" w:type="dxa"/>
            <w:vAlign w:val="center"/>
          </w:tcPr>
          <w:p w14:paraId="5F10C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&gt;40%</w:t>
            </w:r>
          </w:p>
        </w:tc>
      </w:tr>
      <w:tr w14:paraId="54DF2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5B4A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center"/>
          </w:tcPr>
          <w:p w14:paraId="537CF3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</w:p>
        </w:tc>
        <w:tc>
          <w:tcPr>
            <w:tcW w:w="1532" w:type="dxa"/>
            <w:vAlign w:val="center"/>
          </w:tcPr>
          <w:p w14:paraId="653C74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效益指标</w:t>
            </w:r>
          </w:p>
        </w:tc>
        <w:tc>
          <w:tcPr>
            <w:tcW w:w="4217" w:type="dxa"/>
            <w:gridSpan w:val="2"/>
            <w:vAlign w:val="center"/>
          </w:tcPr>
          <w:p w14:paraId="2C226E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项目区基础设施条件</w:t>
            </w:r>
          </w:p>
        </w:tc>
        <w:tc>
          <w:tcPr>
            <w:tcW w:w="1700" w:type="dxa"/>
            <w:vAlign w:val="center"/>
          </w:tcPr>
          <w:p w14:paraId="58C7CC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持续改善</w:t>
            </w:r>
          </w:p>
        </w:tc>
      </w:tr>
      <w:tr w14:paraId="76AB1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F756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center"/>
          </w:tcPr>
          <w:p w14:paraId="666B1C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</w:p>
        </w:tc>
        <w:tc>
          <w:tcPr>
            <w:tcW w:w="1532" w:type="dxa"/>
            <w:vAlign w:val="center"/>
          </w:tcPr>
          <w:p w14:paraId="116CAB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满意度指标</w:t>
            </w:r>
          </w:p>
        </w:tc>
        <w:tc>
          <w:tcPr>
            <w:tcW w:w="4217" w:type="dxa"/>
            <w:gridSpan w:val="2"/>
            <w:vAlign w:val="center"/>
          </w:tcPr>
          <w:p w14:paraId="13C65B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参与工程建设的务工群众满意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度</w:t>
            </w:r>
          </w:p>
        </w:tc>
        <w:tc>
          <w:tcPr>
            <w:tcW w:w="1700" w:type="dxa"/>
            <w:vAlign w:val="center"/>
          </w:tcPr>
          <w:p w14:paraId="4893F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≥90%</w:t>
            </w:r>
          </w:p>
        </w:tc>
      </w:tr>
      <w:tr w14:paraId="02706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9E92E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center"/>
          </w:tcPr>
          <w:p w14:paraId="3DC568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过程管理指标</w:t>
            </w:r>
          </w:p>
        </w:tc>
        <w:tc>
          <w:tcPr>
            <w:tcW w:w="1532" w:type="dxa"/>
            <w:vMerge w:val="restart"/>
            <w:tcBorders>
              <w:bottom w:val="nil"/>
            </w:tcBorders>
            <w:vAlign w:val="center"/>
          </w:tcPr>
          <w:p w14:paraId="3ECCE3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计划管理指标</w:t>
            </w:r>
          </w:p>
        </w:tc>
        <w:tc>
          <w:tcPr>
            <w:tcW w:w="4217" w:type="dxa"/>
            <w:gridSpan w:val="2"/>
            <w:vAlign w:val="center"/>
          </w:tcPr>
          <w:p w14:paraId="65EFD1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投资计划分解（转发）用时</w:t>
            </w:r>
          </w:p>
        </w:tc>
        <w:tc>
          <w:tcPr>
            <w:tcW w:w="1700" w:type="dxa"/>
            <w:vAlign w:val="center"/>
          </w:tcPr>
          <w:p w14:paraId="71B075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≤20个工作日</w:t>
            </w:r>
          </w:p>
        </w:tc>
      </w:tr>
      <w:tr w14:paraId="41A8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EAF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156215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  <w:vAlign w:val="center"/>
          </w:tcPr>
          <w:p w14:paraId="663C1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17" w:type="dxa"/>
            <w:gridSpan w:val="2"/>
            <w:vAlign w:val="center"/>
          </w:tcPr>
          <w:p w14:paraId="0A482E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“两个责任”按项目落实到位率</w:t>
            </w:r>
          </w:p>
        </w:tc>
        <w:tc>
          <w:tcPr>
            <w:tcW w:w="1700" w:type="dxa"/>
            <w:vAlign w:val="center"/>
          </w:tcPr>
          <w:p w14:paraId="4C7CB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3"/>
                <w:szCs w:val="23"/>
              </w:rPr>
              <w:t>100%</w:t>
            </w:r>
          </w:p>
        </w:tc>
      </w:tr>
      <w:tr w14:paraId="6096C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CEB6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2EE3AD5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Merge w:val="restart"/>
            <w:tcBorders>
              <w:bottom w:val="nil"/>
            </w:tcBorders>
            <w:vAlign w:val="center"/>
          </w:tcPr>
          <w:p w14:paraId="4EC571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资金管理指标</w:t>
            </w:r>
          </w:p>
        </w:tc>
        <w:tc>
          <w:tcPr>
            <w:tcW w:w="4217" w:type="dxa"/>
            <w:gridSpan w:val="2"/>
            <w:vAlign w:val="center"/>
          </w:tcPr>
          <w:p w14:paraId="0215C5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中央预算内投资支付率</w:t>
            </w:r>
          </w:p>
        </w:tc>
        <w:tc>
          <w:tcPr>
            <w:tcW w:w="1700" w:type="dxa"/>
            <w:vAlign w:val="center"/>
          </w:tcPr>
          <w:p w14:paraId="4708C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≥95%</w:t>
            </w:r>
          </w:p>
        </w:tc>
      </w:tr>
      <w:tr w14:paraId="73A2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4F8E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4C2CFC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  <w:vAlign w:val="center"/>
          </w:tcPr>
          <w:p w14:paraId="05247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17" w:type="dxa"/>
            <w:gridSpan w:val="2"/>
            <w:vAlign w:val="center"/>
          </w:tcPr>
          <w:p w14:paraId="3AE06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年度计划投资完成率</w:t>
            </w:r>
          </w:p>
        </w:tc>
        <w:tc>
          <w:tcPr>
            <w:tcW w:w="1700" w:type="dxa"/>
            <w:vAlign w:val="center"/>
          </w:tcPr>
          <w:p w14:paraId="26680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≥95%</w:t>
            </w:r>
          </w:p>
        </w:tc>
      </w:tr>
      <w:tr w14:paraId="0C51B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CE161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098CF8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Merge w:val="restart"/>
            <w:tcBorders>
              <w:bottom w:val="nil"/>
            </w:tcBorders>
            <w:vAlign w:val="center"/>
          </w:tcPr>
          <w:p w14:paraId="2EC5CA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项目管理指标</w:t>
            </w:r>
          </w:p>
        </w:tc>
        <w:tc>
          <w:tcPr>
            <w:tcW w:w="4217" w:type="dxa"/>
            <w:gridSpan w:val="2"/>
            <w:vAlign w:val="center"/>
          </w:tcPr>
          <w:p w14:paraId="491948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项目开工率</w:t>
            </w:r>
          </w:p>
        </w:tc>
        <w:tc>
          <w:tcPr>
            <w:tcW w:w="1700" w:type="dxa"/>
            <w:vAlign w:val="center"/>
          </w:tcPr>
          <w:p w14:paraId="3A44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≥95%</w:t>
            </w:r>
          </w:p>
        </w:tc>
      </w:tr>
      <w:tr w14:paraId="46BF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F1B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1EA8BB7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  <w:vAlign w:val="center"/>
          </w:tcPr>
          <w:p w14:paraId="43877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17" w:type="dxa"/>
            <w:gridSpan w:val="2"/>
            <w:vAlign w:val="center"/>
          </w:tcPr>
          <w:p w14:paraId="3D7ECE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超规模、超标准、超概算项目比例</w:t>
            </w:r>
          </w:p>
        </w:tc>
        <w:tc>
          <w:tcPr>
            <w:tcW w:w="1700" w:type="dxa"/>
            <w:vAlign w:val="center"/>
          </w:tcPr>
          <w:p w14:paraId="2D42A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0</w:t>
            </w:r>
          </w:p>
        </w:tc>
      </w:tr>
      <w:tr w14:paraId="7D7F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textDirection w:val="tbRlV"/>
            <w:vAlign w:val="top"/>
          </w:tcPr>
          <w:p w14:paraId="14D0576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782F7C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642F10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监督检查指标</w:t>
            </w:r>
          </w:p>
        </w:tc>
        <w:tc>
          <w:tcPr>
            <w:tcW w:w="4217" w:type="dxa"/>
            <w:gridSpan w:val="2"/>
            <w:vAlign w:val="center"/>
          </w:tcPr>
          <w:p w14:paraId="2CEEB2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审计、督查、巡视等指出问题项目比例</w:t>
            </w:r>
          </w:p>
        </w:tc>
        <w:tc>
          <w:tcPr>
            <w:tcW w:w="1700" w:type="dxa"/>
            <w:vAlign w:val="center"/>
          </w:tcPr>
          <w:p w14:paraId="44C43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≤1%</w:t>
            </w:r>
          </w:p>
        </w:tc>
      </w:tr>
    </w:tbl>
    <w:p w14:paraId="4B6C6510"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aperSrc/>
      <w:pgNumType w:fmt="decimal" w:start="8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简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E2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31A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31A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DE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TM5YTgzN2M5NmJhN2MxOTI0N2U5NjI3MGVjYzQifQ=="/>
  </w:docVars>
  <w:rsids>
    <w:rsidRoot w:val="77AD5676"/>
    <w:rsid w:val="40947358"/>
    <w:rsid w:val="77A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431</Characters>
  <Lines>0</Lines>
  <Paragraphs>0</Paragraphs>
  <TotalTime>10</TotalTime>
  <ScaleCrop>false</ScaleCrop>
  <LinksUpToDate>false</LinksUpToDate>
  <CharactersWithSpaces>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2026-04-22T03:21:00Z</dcterms:created>
  <dc:creator>君</dc:creator>
  <cp:lastModifiedBy>....橙子</cp:lastModifiedBy>
  <cp:lastPrinted>2026-04-22T03:43:38Z</cp:lastPrinted>
  <dcterms:modified xsi:type="dcterms:W3CDTF">2026-04-22T03:43:39Z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814879E63A0B4E5E951D11D4434CCB34_11</vt:lpwstr>
  </property>
  <property fmtid="{D5CDD505-2E9C-101B-9397-08002B2CF9AE}" pid="4" name="KSOTemplateDocerSaveRecord">
    <vt:lpwstr>eyJoZGlkIjoiMDY1NDk0YTM1NWMxZTk1ZmZlMGEyODFhNTc2MDc0ZjAiLCJ1c2VySWQiOiIzNTE2ODIyODMifQ==</vt:lpwstr>
  </property>
</Properties>
</file>