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288" w:lineRule="auto"/>
        <w:ind w:left="0"/>
        <w:jc w:val="center"/>
        <w:rPr>
          <w:rFonts w:hint="eastAsia" w:asciiTheme="minorEastAsia" w:hAnsiTheme="minorEastAsia" w:eastAsiaTheme="minorEastAsia" w:cstheme="minorEastAsia"/>
          <w:sz w:val="32"/>
          <w:szCs w:val="32"/>
          <w:lang w:val="en-US" w:eastAsia="zh-CN"/>
        </w:rPr>
      </w:pPr>
      <w:r>
        <w:rPr>
          <w:rFonts w:hint="eastAsia" w:ascii="Arial" w:hAnsi="Arial" w:eastAsia="等线" w:cs="Arial"/>
          <w:b/>
          <w:sz w:val="36"/>
          <w:lang w:val="en-US" w:eastAsia="zh-CN"/>
        </w:rPr>
        <w:t>平江县试行绿色采购实践并推行主流化环境教育咨询服务项目询价文件（模版）</w:t>
      </w:r>
    </w:p>
    <w:p>
      <w:pPr>
        <w:keepNext w:val="0"/>
        <w:keepLines w:val="0"/>
        <w:pageBreakBefore w:val="0"/>
        <w:widowControl w:val="0"/>
        <w:kinsoku/>
        <w:wordWrap/>
        <w:overflowPunct/>
        <w:topLinePunct w:val="0"/>
        <w:autoSpaceDE/>
        <w:autoSpaceDN/>
        <w:bidi w:val="0"/>
        <w:adjustRightInd/>
        <w:snapToGrid/>
        <w:spacing w:line="288" w:lineRule="auto"/>
        <w:ind w:left="0" w:firstLine="640" w:firstLineChars="2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1.公司营业执照</w:t>
      </w:r>
    </w:p>
    <w:p>
      <w:pPr>
        <w:keepNext w:val="0"/>
        <w:keepLines w:val="0"/>
        <w:pageBreakBefore w:val="0"/>
        <w:widowControl w:val="0"/>
        <w:kinsoku/>
        <w:wordWrap/>
        <w:overflowPunct/>
        <w:topLinePunct w:val="0"/>
        <w:autoSpaceDE/>
        <w:autoSpaceDN/>
        <w:bidi w:val="0"/>
        <w:adjustRightInd/>
        <w:snapToGrid/>
        <w:spacing w:line="288" w:lineRule="auto"/>
        <w:ind w:left="0" w:firstLine="640" w:firstLineChars="2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2.法人身份证明</w:t>
      </w:r>
    </w:p>
    <w:p>
      <w:pPr>
        <w:keepNext w:val="0"/>
        <w:keepLines w:val="0"/>
        <w:pageBreakBefore w:val="0"/>
        <w:widowControl w:val="0"/>
        <w:kinsoku/>
        <w:wordWrap/>
        <w:overflowPunct/>
        <w:topLinePunct w:val="0"/>
        <w:autoSpaceDE/>
        <w:autoSpaceDN/>
        <w:bidi w:val="0"/>
        <w:adjustRightInd/>
        <w:snapToGrid/>
        <w:spacing w:line="288" w:lineRule="auto"/>
        <w:ind w:left="0" w:firstLine="640" w:firstLineChars="200"/>
        <w:jc w:val="left"/>
        <w:textAlignment w:val="auto"/>
        <w:rPr>
          <w:rFonts w:hint="default"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3.报价</w:t>
      </w:r>
      <w:r>
        <w:rPr>
          <w:rFonts w:hint="eastAsia" w:asciiTheme="minorEastAsia" w:hAnsiTheme="minorEastAsia" w:cstheme="minorEastAsia"/>
          <w:sz w:val="32"/>
          <w:szCs w:val="32"/>
          <w:lang w:val="en-US" w:eastAsia="zh-CN"/>
        </w:rPr>
        <w:t>明细</w:t>
      </w:r>
      <w:r>
        <w:rPr>
          <w:rFonts w:hint="eastAsia" w:asciiTheme="minorEastAsia" w:hAnsiTheme="minorEastAsia" w:eastAsiaTheme="minorEastAsia" w:cstheme="minorEastAsia"/>
          <w:sz w:val="32"/>
          <w:szCs w:val="32"/>
          <w:lang w:val="en-US" w:eastAsia="zh-CN"/>
        </w:rPr>
        <w:t>表</w:t>
      </w:r>
      <w:bookmarkStart w:id="0" w:name="heading_4"/>
      <w:r>
        <w:rPr>
          <w:rFonts w:hint="eastAsia" w:asciiTheme="minorEastAsia" w:hAnsiTheme="minorEastAsia" w:cstheme="minorEastAsia"/>
          <w:sz w:val="32"/>
          <w:szCs w:val="32"/>
          <w:lang w:val="en-US" w:eastAsia="zh-CN"/>
        </w:rPr>
        <w:t xml:space="preserve"> （请根据以下项目内容完成报价明细表）</w:t>
      </w:r>
    </w:p>
    <w:p>
      <w:pPr>
        <w:keepNext w:val="0"/>
        <w:keepLines w:val="0"/>
        <w:pageBreakBefore w:val="0"/>
        <w:widowControl w:val="0"/>
        <w:kinsoku/>
        <w:wordWrap/>
        <w:overflowPunct/>
        <w:topLinePunct w:val="0"/>
        <w:autoSpaceDE/>
        <w:autoSpaceDN/>
        <w:bidi w:val="0"/>
        <w:adjustRightInd/>
        <w:snapToGrid/>
        <w:spacing w:line="288" w:lineRule="auto"/>
        <w:ind w:left="0" w:firstLine="640" w:firstLineChars="200"/>
        <w:jc w:val="left"/>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left="0" w:firstLine="640" w:firstLineChars="200"/>
        <w:jc w:val="left"/>
        <w:textAlignment w:val="auto"/>
        <w:rPr>
          <w:rFonts w:hint="eastAsia" w:asciiTheme="minorEastAsia" w:hAnsiTheme="minorEastAsia" w:eastAsiaTheme="minorEastAsia" w:cstheme="minorEastAsia"/>
          <w:sz w:val="32"/>
          <w:szCs w:val="32"/>
          <w:lang w:val="en-US" w:eastAsia="zh-CN"/>
        </w:rPr>
      </w:pPr>
    </w:p>
    <w:p>
      <w:pPr>
        <w:spacing w:before="120" w:after="120" w:line="288" w:lineRule="auto"/>
        <w:ind w:left="0"/>
        <w:jc w:val="center"/>
        <w:rPr>
          <w:rFonts w:hint="eastAsia" w:ascii="Arial" w:hAnsi="Arial" w:eastAsia="等线" w:cs="Arial"/>
          <w:b w:val="0"/>
          <w:bCs/>
          <w:sz w:val="36"/>
          <w:lang w:val="en-US" w:eastAsia="zh-CN"/>
        </w:rPr>
      </w:pPr>
      <w:r>
        <w:rPr>
          <w:rFonts w:hint="eastAsia" w:ascii="Arial" w:hAnsi="Arial" w:eastAsia="等线" w:cs="Arial"/>
          <w:b w:val="0"/>
          <w:bCs/>
          <w:sz w:val="36"/>
          <w:lang w:eastAsia="zh-CN"/>
        </w:rPr>
        <w:t>平江县试行绿色采购实践并推行主流化环境教育</w:t>
      </w:r>
      <w:bookmarkStart w:id="1" w:name="OLE_LINK1"/>
      <w:r>
        <w:rPr>
          <w:rFonts w:hint="eastAsia" w:ascii="Arial" w:hAnsi="Arial" w:eastAsia="等线" w:cs="Arial"/>
          <w:b w:val="0"/>
          <w:bCs/>
          <w:sz w:val="36"/>
          <w:lang w:eastAsia="zh-CN"/>
        </w:rPr>
        <w:t>咨询服务项目</w:t>
      </w:r>
      <w:bookmarkEnd w:id="0"/>
      <w:bookmarkEnd w:id="1"/>
      <w:r>
        <w:rPr>
          <w:rFonts w:hint="eastAsia" w:ascii="Arial" w:hAnsi="Arial" w:eastAsia="等线" w:cs="Arial"/>
          <w:b w:val="0"/>
          <w:bCs/>
          <w:sz w:val="36"/>
          <w:lang w:val="en-US" w:eastAsia="zh-CN"/>
        </w:rPr>
        <w:t>内容</w:t>
      </w:r>
    </w:p>
    <w:tbl>
      <w:tblPr>
        <w:tblStyle w:val="3"/>
        <w:tblW w:w="94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04"/>
        <w:gridCol w:w="1670"/>
        <w:gridCol w:w="4392"/>
        <w:gridCol w:w="1030"/>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分项</w:t>
            </w: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子项</w:t>
            </w:r>
          </w:p>
        </w:tc>
        <w:tc>
          <w:tcPr>
            <w:tcW w:w="4392"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需求说明</w:t>
            </w:r>
          </w:p>
        </w:tc>
        <w:tc>
          <w:tcPr>
            <w:tcW w:w="103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单位</w:t>
            </w:r>
          </w:p>
        </w:tc>
        <w:tc>
          <w:tcPr>
            <w:tcW w:w="1428" w:type="dxa"/>
          </w:tcPr>
          <w:p>
            <w:pPr>
              <w:keepNext w:val="0"/>
              <w:keepLines w:val="0"/>
              <w:pageBreakBefore w:val="0"/>
              <w:widowControl w:val="0"/>
              <w:kinsoku/>
              <w:wordWrap/>
              <w:overflowPunct/>
              <w:topLinePunct w:val="0"/>
              <w:autoSpaceDE/>
              <w:autoSpaceDN/>
              <w:bidi w:val="0"/>
              <w:adjustRightInd/>
              <w:snapToGrid/>
              <w:spacing w:before="120" w:after="120" w:line="340" w:lineRule="exact"/>
              <w:jc w:val="center"/>
              <w:textAlignment w:val="auto"/>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单项报价（元）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restart"/>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环境教育专家咨询服务</w:t>
            </w: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自然环境教育专家</w:t>
            </w:r>
          </w:p>
        </w:tc>
        <w:tc>
          <w:tcPr>
            <w:tcW w:w="43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1）需具备生态学、生物学、环境科学或相关专业学士学历，复合型专业背景优先；</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2）从事自然教育领域工作10年以上，有为自然教育行业标准制定、教材编写经历；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3）参与过全国性自然教育行业论坛、大会的组织与学术分享；具有自然教育领域及行业指导手册编制经历。</w:t>
            </w:r>
          </w:p>
        </w:tc>
        <w:tc>
          <w:tcPr>
            <w:tcW w:w="103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5人月</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自然教育执行和推广专家</w:t>
            </w:r>
          </w:p>
        </w:tc>
        <w:tc>
          <w:tcPr>
            <w:tcW w:w="43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 xml:space="preserve">1）需具备社会学、公共管理、生态学或相关专业本科及以上学历；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2）从事自然教育领域工作10年以上，有参与自然教育行业研究体系构建经并具有自然教育政策衔接案例；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3）需主编或参编自然教育领域公开出版物，并具有将研究成果转化为行业实践的经验；</w:t>
            </w:r>
          </w:p>
        </w:tc>
        <w:tc>
          <w:tcPr>
            <w:tcW w:w="103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6人月</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自然教育课程设计和能力建设专家</w:t>
            </w:r>
          </w:p>
        </w:tc>
        <w:tc>
          <w:tcPr>
            <w:tcW w:w="43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1）需具备教育学、环境科学或相关专业本科及以上学历，具有项目管理复合背景者优先；持有自然教育领域专业证书者优先；</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2）开发过自然教育人才阶梯式培养方案并具备活动策划能力和特色自然教育课程体系设计和授课经验；具有国际组织合作项目者优和政府购买服务项目全周期管理经验优先。</w:t>
            </w:r>
          </w:p>
        </w:tc>
        <w:tc>
          <w:tcPr>
            <w:tcW w:w="103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6人月</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rPr>
              <w:t>自然教育培训项目监测和评估专家</w:t>
            </w:r>
          </w:p>
        </w:tc>
        <w:tc>
          <w:tcPr>
            <w:tcW w:w="43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1）需具备教育学、成人教育、人力资源开发或相关专业硕士及以上学历；持有培训师资格认证者优先；</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2）具有自然教育机构组织发展咨询经验（评估诊断能力。</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3）具有国际自然教育体系本土化改造经验；</w:t>
            </w:r>
          </w:p>
        </w:tc>
        <w:tc>
          <w:tcPr>
            <w:tcW w:w="103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5人月</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rPr>
              <w:t>活动统筹项目协调人</w:t>
            </w:r>
          </w:p>
        </w:tc>
        <w:tc>
          <w:tcPr>
            <w:tcW w:w="4392"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1）需具备环境教育或相关专业本科及以上学历；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2）从事自然教育或生态类项目执行工作3年以上，具有跨行业复合型项目管理经验；持有自然教育领域专业认证者优先；</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3）对学校环境教育与自然教育了解并具有校园课程、湿地保护、公众科普活动等方面的项目经验。</w:t>
            </w:r>
          </w:p>
        </w:tc>
        <w:tc>
          <w:tcPr>
            <w:tcW w:w="1030" w:type="dxa"/>
          </w:tcPr>
          <w:p>
            <w:pPr>
              <w:spacing w:before="120" w:after="120" w:line="288" w:lineRule="auto"/>
              <w:jc w:val="center"/>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10</w:t>
            </w:r>
            <w:r>
              <w:rPr>
                <w:rFonts w:hint="eastAsia" w:ascii="宋体" w:hAnsi="宋体" w:eastAsia="宋体" w:cs="宋体"/>
                <w:b w:val="0"/>
                <w:bCs/>
                <w:sz w:val="28"/>
                <w:szCs w:val="28"/>
              </w:rPr>
              <w:t>人月</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restart"/>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环境教育活动</w:t>
            </w: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绿色创新金点子活动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县级活动</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绿色小课堂宣讲活动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到中小学开展</w:t>
            </w:r>
            <w:r>
              <w:rPr>
                <w:rFonts w:hint="eastAsia" w:ascii="宋体" w:hAnsi="宋体" w:eastAsia="宋体" w:cs="宋体"/>
                <w:b w:val="0"/>
                <w:bCs/>
                <w:sz w:val="28"/>
                <w:szCs w:val="28"/>
              </w:rPr>
              <w:t>绿色小课堂宣讲活动</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绿色小卫士评选活动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在中小学评选一批绿色小卫士</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汨罗江－我的母亲河”为主题的公众意识提升活动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县级活动</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环境教育综合实践活动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以“实地探访+成果梳理+传播培养”形式开展环境教育综合实践活动</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1期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成果分享</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参加国家或国际相关论坛，并分享项目的最佳实践和成果。</w:t>
            </w:r>
          </w:p>
        </w:tc>
        <w:tc>
          <w:tcPr>
            <w:tcW w:w="1030" w:type="dxa"/>
            <w:vAlign w:val="top"/>
          </w:tcPr>
          <w:p>
            <w:pPr>
              <w:jc w:val="center"/>
              <w:rPr>
                <w:rFonts w:hint="eastAsia" w:ascii="宋体" w:hAnsi="宋体" w:eastAsia="宋体" w:cs="宋体"/>
                <w:b w:val="0"/>
                <w:bCs/>
                <w:sz w:val="28"/>
                <w:szCs w:val="28"/>
              </w:rPr>
            </w:pPr>
            <w:r>
              <w:rPr>
                <w:rFonts w:hint="eastAsia" w:ascii="宋体" w:hAnsi="宋体" w:eastAsia="宋体" w:cs="宋体"/>
                <w:b w:val="0"/>
                <w:bCs/>
                <w:sz w:val="28"/>
                <w:szCs w:val="28"/>
              </w:rPr>
              <w:t>至少1次</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评选活动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组织优秀环境教育学校、优秀环境教育教师评选活动</w:t>
            </w:r>
          </w:p>
        </w:tc>
        <w:tc>
          <w:tcPr>
            <w:tcW w:w="1030" w:type="dxa"/>
            <w:vAlign w:val="top"/>
          </w:tcPr>
          <w:p>
            <w:pPr>
              <w:jc w:val="left"/>
              <w:rPr>
                <w:rFonts w:hint="eastAsia" w:ascii="宋体" w:hAnsi="宋体" w:eastAsia="宋体" w:cs="宋体"/>
                <w:b w:val="0"/>
                <w:bCs/>
                <w:sz w:val="28"/>
                <w:szCs w:val="28"/>
              </w:rPr>
            </w:pPr>
            <w:r>
              <w:rPr>
                <w:rFonts w:hint="eastAsia" w:ascii="宋体" w:hAnsi="宋体" w:eastAsia="宋体" w:cs="宋体"/>
                <w:b w:val="0"/>
                <w:bCs/>
                <w:sz w:val="28"/>
                <w:szCs w:val="28"/>
              </w:rPr>
              <w:t>至少一批次</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“无废校园”创建活动</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到各中小学</w:t>
            </w:r>
            <w:r>
              <w:rPr>
                <w:rFonts w:hint="eastAsia" w:ascii="宋体" w:hAnsi="宋体" w:eastAsia="宋体" w:cs="宋体"/>
                <w:b w:val="0"/>
                <w:bCs/>
                <w:sz w:val="28"/>
                <w:szCs w:val="28"/>
              </w:rPr>
              <w:t>组织和推广“无废校园”活动</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（为如校园牛奶盒等可回收物搭建回收链条）</w:t>
            </w:r>
            <w:r>
              <w:rPr>
                <w:rFonts w:hint="eastAsia" w:ascii="宋体" w:hAnsi="宋体" w:eastAsia="宋体" w:cs="宋体"/>
                <w:b w:val="0"/>
                <w:bCs/>
                <w:sz w:val="28"/>
                <w:szCs w:val="28"/>
              </w:rPr>
              <w:t>至少活动开展到2027年11月</w:t>
            </w:r>
          </w:p>
        </w:tc>
        <w:tc>
          <w:tcPr>
            <w:tcW w:w="1030" w:type="dxa"/>
            <w:vAlign w:val="top"/>
          </w:tcPr>
          <w:p>
            <w:pPr>
              <w:jc w:val="left"/>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1期</w:t>
            </w:r>
            <w:bookmarkStart w:id="2" w:name="_GoBack"/>
            <w:bookmarkEnd w:id="2"/>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特色环境教育</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支持学校开展特色</w:t>
            </w:r>
            <w:r>
              <w:rPr>
                <w:rFonts w:hint="eastAsia" w:ascii="宋体" w:hAnsi="宋体" w:eastAsia="宋体" w:cs="宋体"/>
                <w:b w:val="0"/>
                <w:bCs/>
                <w:sz w:val="28"/>
                <w:szCs w:val="28"/>
                <w:lang w:val="en-US" w:eastAsia="zh-CN"/>
              </w:rPr>
              <w:t>环境</w:t>
            </w:r>
            <w:r>
              <w:rPr>
                <w:rFonts w:hint="eastAsia" w:ascii="宋体" w:hAnsi="宋体" w:eastAsia="宋体" w:cs="宋体"/>
                <w:b w:val="0"/>
                <w:bCs/>
                <w:sz w:val="28"/>
                <w:szCs w:val="28"/>
              </w:rPr>
              <w:t>教育活动</w:t>
            </w:r>
          </w:p>
        </w:tc>
        <w:tc>
          <w:tcPr>
            <w:tcW w:w="1030" w:type="dxa"/>
            <w:vAlign w:val="top"/>
          </w:tcPr>
          <w:p>
            <w:pPr>
              <w:jc w:val="left"/>
              <w:rPr>
                <w:rFonts w:hint="eastAsia" w:ascii="宋体" w:hAnsi="宋体" w:eastAsia="宋体" w:cs="宋体"/>
                <w:b w:val="0"/>
                <w:bCs/>
                <w:sz w:val="28"/>
                <w:szCs w:val="28"/>
              </w:rPr>
            </w:pPr>
            <w:r>
              <w:rPr>
                <w:rFonts w:hint="eastAsia" w:ascii="宋体" w:hAnsi="宋体" w:eastAsia="宋体" w:cs="宋体"/>
                <w:b w:val="0"/>
                <w:bCs/>
                <w:sz w:val="28"/>
                <w:szCs w:val="28"/>
              </w:rPr>
              <w:t>至少20个学校</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阅读分享</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为不少于60所学校采购一批环境教育书籍</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书籍采购费用不在活动经费中</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并举办读书分享会</w:t>
            </w:r>
          </w:p>
        </w:tc>
        <w:tc>
          <w:tcPr>
            <w:tcW w:w="1030" w:type="dxa"/>
            <w:vAlign w:val="top"/>
          </w:tcPr>
          <w:p>
            <w:pPr>
              <w:jc w:val="left"/>
              <w:rPr>
                <w:rFonts w:hint="eastAsia" w:ascii="宋体" w:hAnsi="宋体" w:eastAsia="宋体" w:cs="宋体"/>
                <w:b w:val="0"/>
                <w:bCs/>
                <w:sz w:val="28"/>
                <w:szCs w:val="28"/>
              </w:rPr>
            </w:pPr>
            <w:r>
              <w:rPr>
                <w:rFonts w:hint="eastAsia" w:ascii="宋体" w:hAnsi="宋体" w:eastAsia="宋体" w:cs="宋体"/>
                <w:b w:val="0"/>
                <w:bCs/>
                <w:sz w:val="28"/>
                <w:szCs w:val="28"/>
              </w:rPr>
              <w:t>至少3期</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桌游</w:t>
            </w:r>
          </w:p>
        </w:tc>
        <w:tc>
          <w:tcPr>
            <w:tcW w:w="4392"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指导学校</w:t>
            </w:r>
            <w:r>
              <w:rPr>
                <w:rFonts w:hint="eastAsia" w:ascii="宋体" w:hAnsi="宋体" w:eastAsia="宋体" w:cs="宋体"/>
                <w:b w:val="0"/>
                <w:bCs/>
                <w:sz w:val="28"/>
                <w:szCs w:val="28"/>
              </w:rPr>
              <w:t>设计5套成品桌游</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并进行桌游操作指导</w:t>
            </w:r>
          </w:p>
        </w:tc>
        <w:tc>
          <w:tcPr>
            <w:tcW w:w="1030" w:type="dxa"/>
            <w:vAlign w:val="top"/>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5套</w:t>
            </w:r>
          </w:p>
        </w:tc>
        <w:tc>
          <w:tcPr>
            <w:tcW w:w="1428" w:type="dxa"/>
          </w:tcPr>
          <w:p>
            <w:pPr>
              <w:spacing w:before="120" w:after="120" w:line="288" w:lineRule="auto"/>
              <w:jc w:val="center"/>
              <w:rPr>
                <w:rFonts w:hint="eastAsia" w:ascii="宋体" w:hAnsi="宋体" w:eastAsia="宋体" w:cs="宋体"/>
                <w:b w:val="0"/>
                <w:bCs/>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restart"/>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环境教育培训</w:t>
            </w:r>
          </w:p>
        </w:tc>
        <w:tc>
          <w:tcPr>
            <w:tcW w:w="1670"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管理层培训</w:t>
            </w:r>
          </w:p>
        </w:tc>
        <w:tc>
          <w:tcPr>
            <w:tcW w:w="4392"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组织</w:t>
            </w:r>
            <w:r>
              <w:rPr>
                <w:rFonts w:hint="eastAsia" w:ascii="宋体" w:hAnsi="宋体" w:eastAsia="宋体" w:cs="宋体"/>
                <w:b w:val="0"/>
                <w:bCs/>
                <w:sz w:val="28"/>
                <w:szCs w:val="28"/>
                <w:lang w:val="en-US" w:eastAsia="zh-CN"/>
              </w:rPr>
              <w:t>省外培训</w:t>
            </w:r>
            <w:r>
              <w:rPr>
                <w:rFonts w:hint="eastAsia" w:ascii="宋体" w:hAnsi="宋体" w:eastAsia="宋体" w:cs="宋体"/>
                <w:b w:val="0"/>
                <w:bCs/>
                <w:sz w:val="28"/>
                <w:szCs w:val="28"/>
              </w:rPr>
              <w:t>，一期不少于5天，共计不少于160人</w:t>
            </w:r>
          </w:p>
        </w:tc>
        <w:tc>
          <w:tcPr>
            <w:tcW w:w="1030"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4期</w:t>
            </w:r>
          </w:p>
        </w:tc>
        <w:tc>
          <w:tcPr>
            <w:tcW w:w="1428" w:type="dxa"/>
          </w:tcPr>
          <w:p>
            <w:pPr>
              <w:jc w:val="left"/>
              <w:rPr>
                <w:rFonts w:hint="eastAsia" w:ascii="宋体" w:hAnsi="宋体" w:eastAsia="宋体" w:cs="宋体"/>
                <w:b w:val="0"/>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vMerge w:val="continue"/>
            <w:tcBorders/>
          </w:tcPr>
          <w:p>
            <w:pPr>
              <w:spacing w:before="120" w:after="120" w:line="288" w:lineRule="auto"/>
              <w:jc w:val="center"/>
              <w:rPr>
                <w:rFonts w:hint="eastAsia" w:ascii="宋体" w:hAnsi="宋体" w:eastAsia="宋体" w:cs="宋体"/>
                <w:b w:val="0"/>
                <w:bCs/>
                <w:sz w:val="28"/>
                <w:szCs w:val="28"/>
                <w:vertAlign w:val="baseline"/>
                <w:lang w:val="en-US" w:eastAsia="zh-CN"/>
              </w:rPr>
            </w:pPr>
          </w:p>
        </w:tc>
        <w:tc>
          <w:tcPr>
            <w:tcW w:w="1670"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 xml:space="preserve"> 骨干教师与学科培训</w:t>
            </w:r>
          </w:p>
        </w:tc>
        <w:tc>
          <w:tcPr>
            <w:tcW w:w="4392"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组织</w:t>
            </w:r>
            <w:r>
              <w:rPr>
                <w:rFonts w:hint="eastAsia" w:ascii="宋体" w:hAnsi="宋体" w:eastAsia="宋体" w:cs="宋体"/>
                <w:b w:val="0"/>
                <w:bCs/>
                <w:sz w:val="28"/>
                <w:szCs w:val="28"/>
                <w:lang w:val="en-US" w:eastAsia="zh-CN"/>
              </w:rPr>
              <w:t>省内培训</w:t>
            </w:r>
            <w:r>
              <w:rPr>
                <w:rFonts w:hint="eastAsia" w:ascii="宋体" w:hAnsi="宋体" w:eastAsia="宋体" w:cs="宋体"/>
                <w:b w:val="0"/>
                <w:bCs/>
                <w:sz w:val="28"/>
                <w:szCs w:val="28"/>
              </w:rPr>
              <w:t>，一期不少于3天，共计不少于750人</w:t>
            </w:r>
          </w:p>
        </w:tc>
        <w:tc>
          <w:tcPr>
            <w:tcW w:w="1030"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6期</w:t>
            </w:r>
          </w:p>
        </w:tc>
        <w:tc>
          <w:tcPr>
            <w:tcW w:w="1428" w:type="dxa"/>
          </w:tcPr>
          <w:p>
            <w:pPr>
              <w:jc w:val="left"/>
              <w:rPr>
                <w:rFonts w:hint="eastAsia" w:ascii="宋体" w:hAnsi="宋体" w:eastAsia="宋体" w:cs="宋体"/>
                <w:b w:val="0"/>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04" w:type="dxa"/>
          </w:tcPr>
          <w:p>
            <w:pPr>
              <w:spacing w:before="120" w:after="120" w:line="288" w:lineRule="auto"/>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环境教育书籍和桌游</w:t>
            </w:r>
          </w:p>
        </w:tc>
        <w:tc>
          <w:tcPr>
            <w:tcW w:w="1670" w:type="dxa"/>
          </w:tcPr>
          <w:p>
            <w:pPr>
              <w:jc w:val="left"/>
              <w:rPr>
                <w:rFonts w:hint="eastAsia" w:ascii="宋体" w:hAnsi="宋体" w:eastAsia="宋体" w:cs="宋体"/>
                <w:b w:val="0"/>
                <w:bCs/>
                <w:sz w:val="28"/>
                <w:szCs w:val="28"/>
                <w:lang w:val="en-US" w:eastAsia="zh-CN"/>
              </w:rPr>
            </w:pPr>
          </w:p>
        </w:tc>
        <w:tc>
          <w:tcPr>
            <w:tcW w:w="4392"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已确定书籍与桌游名录</w:t>
            </w:r>
          </w:p>
        </w:tc>
        <w:tc>
          <w:tcPr>
            <w:tcW w:w="1030" w:type="dxa"/>
          </w:tcPr>
          <w:p>
            <w:pPr>
              <w:jc w:val="left"/>
              <w:rPr>
                <w:rFonts w:hint="eastAsia" w:ascii="宋体" w:hAnsi="宋体" w:eastAsia="宋体" w:cs="宋体"/>
                <w:b w:val="0"/>
                <w:bCs/>
                <w:sz w:val="28"/>
                <w:szCs w:val="28"/>
                <w:lang w:val="en-US" w:eastAsia="zh-CN"/>
              </w:rPr>
            </w:pPr>
          </w:p>
        </w:tc>
        <w:tc>
          <w:tcPr>
            <w:tcW w:w="1428" w:type="dxa"/>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预计741967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96" w:hRule="atLeast"/>
        </w:trPr>
        <w:tc>
          <w:tcPr>
            <w:tcW w:w="7996" w:type="dxa"/>
            <w:gridSpan w:val="4"/>
          </w:tcPr>
          <w:p>
            <w:p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总报价金额（</w:t>
            </w:r>
            <w:r>
              <w:rPr>
                <w:rFonts w:hint="eastAsia" w:ascii="宋体" w:hAnsi="宋体" w:eastAsia="宋体" w:cs="宋体"/>
                <w:b w:val="0"/>
                <w:bCs/>
                <w:sz w:val="28"/>
                <w:szCs w:val="28"/>
                <w:lang w:eastAsia="zh-CN"/>
              </w:rPr>
              <w:t>小</w:t>
            </w:r>
            <w:r>
              <w:rPr>
                <w:rFonts w:hint="eastAsia" w:ascii="宋体" w:hAnsi="宋体" w:eastAsia="宋体" w:cs="宋体"/>
                <w:b w:val="0"/>
                <w:bCs/>
                <w:sz w:val="28"/>
                <w:szCs w:val="28"/>
              </w:rPr>
              <w:t>写）</w:t>
            </w:r>
          </w:p>
        </w:tc>
        <w:tc>
          <w:tcPr>
            <w:tcW w:w="1428" w:type="dxa"/>
          </w:tcPr>
          <w:p>
            <w:pPr>
              <w:jc w:val="left"/>
              <w:rPr>
                <w:rFonts w:hint="eastAsia" w:ascii="宋体" w:hAnsi="宋体" w:eastAsia="宋体" w:cs="宋体"/>
                <w:b w:val="0"/>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4" w:hRule="atLeast"/>
        </w:trPr>
        <w:tc>
          <w:tcPr>
            <w:tcW w:w="7996" w:type="dxa"/>
            <w:gridSpan w:val="4"/>
          </w:tcPr>
          <w:p>
            <w:pPr>
              <w:jc w:val="left"/>
              <w:rPr>
                <w:rFonts w:hint="eastAsia" w:ascii="宋体" w:hAnsi="宋体" w:eastAsia="宋体" w:cs="宋体"/>
                <w:b w:val="0"/>
                <w:bCs/>
                <w:sz w:val="28"/>
                <w:szCs w:val="28"/>
              </w:rPr>
            </w:pPr>
            <w:r>
              <w:rPr>
                <w:rFonts w:hint="eastAsia" w:ascii="宋体" w:hAnsi="宋体" w:eastAsia="宋体" w:cs="宋体"/>
                <w:b w:val="0"/>
                <w:bCs/>
                <w:sz w:val="28"/>
                <w:szCs w:val="28"/>
              </w:rPr>
              <w:t>总报价金额（</w:t>
            </w:r>
            <w:r>
              <w:rPr>
                <w:rFonts w:hint="eastAsia" w:ascii="宋体" w:hAnsi="宋体" w:eastAsia="宋体" w:cs="宋体"/>
                <w:b w:val="0"/>
                <w:bCs/>
                <w:sz w:val="28"/>
                <w:szCs w:val="28"/>
                <w:lang w:val="en-US" w:eastAsia="zh-CN"/>
              </w:rPr>
              <w:t>大</w:t>
            </w:r>
            <w:r>
              <w:rPr>
                <w:rFonts w:hint="eastAsia" w:ascii="宋体" w:hAnsi="宋体" w:eastAsia="宋体" w:cs="宋体"/>
                <w:b w:val="0"/>
                <w:bCs/>
                <w:sz w:val="28"/>
                <w:szCs w:val="28"/>
              </w:rPr>
              <w:t>写）</w:t>
            </w:r>
          </w:p>
        </w:tc>
        <w:tc>
          <w:tcPr>
            <w:tcW w:w="1428" w:type="dxa"/>
          </w:tcPr>
          <w:p>
            <w:pPr>
              <w:jc w:val="left"/>
              <w:rPr>
                <w:rFonts w:hint="eastAsia" w:ascii="宋体" w:hAnsi="宋体" w:eastAsia="宋体" w:cs="宋体"/>
                <w:b w:val="0"/>
                <w:bCs/>
                <w:sz w:val="28"/>
                <w:szCs w:val="28"/>
                <w:lang w:val="en-US" w:eastAsia="zh-CN"/>
              </w:rPr>
            </w:pPr>
          </w:p>
        </w:tc>
      </w:tr>
    </w:tbl>
    <w:p>
      <w:pPr>
        <w:numPr>
          <w:ilvl w:val="0"/>
          <w:numId w:val="0"/>
        </w:numPr>
        <w:spacing w:before="120" w:after="120" w:line="288" w:lineRule="auto"/>
        <w:jc w:val="left"/>
        <w:rPr>
          <w:rFonts w:hint="default" w:ascii="Arial" w:hAnsi="Arial" w:eastAsia="等线" w:cs="Arial"/>
          <w:b/>
          <w:sz w:val="36"/>
          <w:lang w:val="en-US" w:eastAsia="zh-CN"/>
        </w:rPr>
      </w:pPr>
    </w:p>
    <w:p>
      <w:pPr>
        <w:numPr>
          <w:ilvl w:val="0"/>
          <w:numId w:val="0"/>
        </w:numPr>
        <w:spacing w:before="120" w:after="120" w:line="288" w:lineRule="auto"/>
        <w:jc w:val="left"/>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询价响应单位联系人：</w:t>
      </w:r>
      <w:r>
        <w:rPr>
          <w:rFonts w:hint="eastAsia" w:asciiTheme="minorEastAsia" w:hAnsi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lang w:val="en-US" w:eastAsia="zh-CN"/>
        </w:rPr>
        <w:t>联系电话：</w:t>
      </w:r>
    </w:p>
    <w:p>
      <w:pPr>
        <w:numPr>
          <w:ilvl w:val="0"/>
          <w:numId w:val="0"/>
        </w:numPr>
        <w:wordWrap/>
        <w:spacing w:before="120" w:after="120" w:line="288" w:lineRule="auto"/>
        <w:jc w:val="left"/>
        <w:rPr>
          <w:rFonts w:hint="eastAsia" w:asciiTheme="minorEastAsia" w:hAnsiTheme="minorEastAsia" w:eastAsiaTheme="minorEastAsia" w:cstheme="minorEastAsia"/>
          <w:b w:val="0"/>
          <w:bCs/>
          <w:sz w:val="32"/>
          <w:szCs w:val="32"/>
          <w:lang w:val="en-US" w:eastAsia="zh-CN"/>
        </w:rPr>
      </w:pPr>
      <w:r>
        <w:rPr>
          <w:rFonts w:hint="eastAsia" w:asciiTheme="minorEastAsia" w:hAnsiTheme="minorEastAsia" w:eastAsiaTheme="minorEastAsia" w:cstheme="minorEastAsia"/>
          <w:b w:val="0"/>
          <w:bCs/>
          <w:sz w:val="32"/>
          <w:szCs w:val="32"/>
          <w:lang w:val="en-US" w:eastAsia="zh-CN"/>
        </w:rPr>
        <w:t xml:space="preserve">询价响应单位（盖章）：           </w:t>
      </w:r>
    </w:p>
    <w:p>
      <w:pPr>
        <w:numPr>
          <w:ilvl w:val="0"/>
          <w:numId w:val="0"/>
        </w:numPr>
        <w:wordWrap w:val="0"/>
        <w:spacing w:before="120" w:after="120" w:line="288" w:lineRule="auto"/>
        <w:jc w:val="right"/>
        <w:rPr>
          <w:rFonts w:hint="eastAsia" w:asciiTheme="minorEastAsia" w:hAnsiTheme="minorEastAsia" w:eastAsiaTheme="minorEastAsia" w:cstheme="minorEastAsia"/>
          <w:b w:val="0"/>
          <w:bCs/>
          <w:sz w:val="32"/>
          <w:szCs w:val="32"/>
          <w:lang w:val="en-US" w:eastAsia="zh-CN"/>
        </w:rPr>
      </w:pPr>
    </w:p>
    <w:p>
      <w:pPr>
        <w:numPr>
          <w:ilvl w:val="0"/>
          <w:numId w:val="0"/>
        </w:numPr>
        <w:wordWrap w:val="0"/>
        <w:spacing w:before="120" w:after="120" w:line="288" w:lineRule="auto"/>
        <w:jc w:val="right"/>
        <w:rPr>
          <w:rFonts w:hint="default" w:asciiTheme="minorEastAsia" w:hAnsiTheme="minorEastAsia" w:eastAsiaTheme="minorEastAsia" w:cstheme="minorEastAsia"/>
          <w:b w:val="0"/>
          <w:bCs/>
          <w:sz w:val="28"/>
          <w:szCs w:val="20"/>
          <w:lang w:val="en-US" w:eastAsia="zh-CN"/>
        </w:rPr>
      </w:pP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28"/>
          <w:szCs w:val="20"/>
          <w:lang w:val="en-US" w:eastAsia="zh-CN"/>
        </w:rPr>
        <w:t xml:space="preserve">  年    月    日      </w:t>
      </w:r>
    </w:p>
    <w:sectPr>
      <w:headerReference r:id="rId3" w:type="default"/>
      <w:footerReference r:id="rId4" w:type="default"/>
      <w:pgSz w:w="11905" w:h="1684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OGU4NmQyMWYwODdjMjRhZmI5YmUyYmY5MzQyMTEifQ=="/>
  </w:docVars>
  <w:rsids>
    <w:rsidRoot w:val="00000000"/>
    <w:rsid w:val="02115F42"/>
    <w:rsid w:val="063D115E"/>
    <w:rsid w:val="0EC341CA"/>
    <w:rsid w:val="106B68C8"/>
    <w:rsid w:val="133665ED"/>
    <w:rsid w:val="166FD9F0"/>
    <w:rsid w:val="19421DD2"/>
    <w:rsid w:val="19F242F5"/>
    <w:rsid w:val="1EEE2A35"/>
    <w:rsid w:val="206266E3"/>
    <w:rsid w:val="2242277D"/>
    <w:rsid w:val="2B8E0D4F"/>
    <w:rsid w:val="2BD6000C"/>
    <w:rsid w:val="2C7E2C78"/>
    <w:rsid w:val="30955F00"/>
    <w:rsid w:val="31550426"/>
    <w:rsid w:val="35FA1A97"/>
    <w:rsid w:val="36CF7871"/>
    <w:rsid w:val="393E0217"/>
    <w:rsid w:val="3B186D42"/>
    <w:rsid w:val="3BC3771B"/>
    <w:rsid w:val="3D801104"/>
    <w:rsid w:val="3DDF8D24"/>
    <w:rsid w:val="3F7F039B"/>
    <w:rsid w:val="41D66028"/>
    <w:rsid w:val="423C1303"/>
    <w:rsid w:val="4D3006A2"/>
    <w:rsid w:val="590757A0"/>
    <w:rsid w:val="59EA607C"/>
    <w:rsid w:val="59FBD713"/>
    <w:rsid w:val="5C052CF9"/>
    <w:rsid w:val="5F7C7776"/>
    <w:rsid w:val="60441AFF"/>
    <w:rsid w:val="62265F71"/>
    <w:rsid w:val="6888718C"/>
    <w:rsid w:val="6A1213AD"/>
    <w:rsid w:val="6E244A31"/>
    <w:rsid w:val="7ADE7F40"/>
    <w:rsid w:val="7AE067A6"/>
    <w:rsid w:val="7B760682"/>
    <w:rsid w:val="FDFE0A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1853</Words>
  <Characters>2095</Characters>
  <TotalTime>7</TotalTime>
  <ScaleCrop>false</ScaleCrop>
  <LinksUpToDate>false</LinksUpToDate>
  <CharactersWithSpaces>2130</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2025-12-19T23:18:00Z</dcterms:created>
  <dc:creator>Apache POI</dc:creator>
  <cp:lastModifiedBy>陈芳芳</cp:lastModifiedBy>
  <cp:lastPrinted>2025-12-23T02:14:00Z</cp:lastPrinted>
  <dcterms:modified xsi:type="dcterms:W3CDTF">2026-01-22T02:25:51Z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eyJoZGlkIjoiNGRiYmQyNTQ2NzIxNzM0ZmFkYzJmNDg5OTVmNzk1NzQiLCJ1c2VySWQiOiI3NDU0NTM2NDAifQ==</vt:lpwstr>
  </property>
  <property fmtid="{D5CDD505-2E9C-101B-9397-08002B2CF9AE}" pid="3" name="KSOProductBuildVer">
    <vt:lpwstr>2052-12.1.0.15374</vt:lpwstr>
  </property>
  <property fmtid="{D5CDD505-2E9C-101B-9397-08002B2CF9AE}" pid="4" name="ICV">
    <vt:lpwstr>F971BA04ABEA4F698B0B912B5BED7D36_13</vt:lpwstr>
  </property>
</Properties>
</file>