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方正黑体_GBK" w:hAnsi="方正黑体_GBK" w:eastAsia="方正黑体_GBK" w:cs="方正黑体_GBK"/>
          <w:sz w:val="28"/>
          <w:szCs w:val="28"/>
          <w:lang w:val="en-US" w:eastAsia="zh-CN"/>
        </w:rPr>
      </w:pPr>
      <w:r>
        <w:rPr>
          <w:rFonts w:hint="eastAsia" w:ascii="方正黑体_GBK" w:hAnsi="方正黑体_GBK" w:eastAsia="方正黑体_GBK" w:cs="方正黑体_GBK"/>
          <w:sz w:val="28"/>
          <w:szCs w:val="28"/>
          <w:lang w:val="en-US" w:eastAsia="zh-CN"/>
        </w:rPr>
        <w:t>附</w:t>
      </w:r>
      <w:r>
        <w:rPr>
          <w:rFonts w:hint="eastAsia" w:ascii="方正黑体_GBK" w:hAnsi="方正黑体_GBK" w:eastAsia="方正黑体_GBK" w:cs="方正黑体_GBK"/>
          <w:sz w:val="28"/>
          <w:szCs w:val="28"/>
          <w:lang w:val="en-US" w:eastAsia="zh-CN"/>
        </w:rPr>
        <w:t>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eastAsia="方正小标宋_GBK" w:cs="方正小标宋_GBK"/>
          <w:b w:val="0"/>
          <w:bCs w:val="0"/>
          <w:color w:val="000000"/>
          <w:kern w:val="0"/>
          <w:sz w:val="44"/>
          <w:szCs w:val="44"/>
          <w:lang w:val="en-US" w:eastAsia="zh-CN"/>
        </w:rPr>
      </w:pPr>
      <w:bookmarkStart w:id="0" w:name="_GoBack"/>
      <w:r>
        <w:rPr>
          <w:rFonts w:hint="eastAsia" w:ascii="方正小标宋_GBK" w:eastAsia="方正小标宋_GBK" w:cs="方正小标宋_GBK"/>
          <w:sz w:val="44"/>
          <w:szCs w:val="44"/>
          <w:lang w:val="en-US" w:eastAsia="zh-CN"/>
        </w:rPr>
        <w:t>湖南省三级医院评审前置要求</w:t>
      </w:r>
    </w:p>
    <w:bookmarkEnd w:id="0"/>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ascii="原版宋体" w:hAnsi="原版宋体" w:eastAsia="方正小标宋_GBK" w:cs="方正小标宋_GBK"/>
          <w:b w:val="0"/>
          <w:bCs w:val="0"/>
          <w:color w:val="000000"/>
          <w:kern w:val="0"/>
          <w:sz w:val="28"/>
          <w:szCs w:val="28"/>
          <w:u w:val="single"/>
          <w:lang w:val="en-US" w:eastAsia="zh-CN"/>
        </w:rPr>
      </w:pPr>
      <w:r>
        <w:rPr>
          <w:rFonts w:hint="eastAsia" w:ascii="黑体" w:eastAsia="黑体" w:cs="黑体"/>
          <w:b w:val="0"/>
          <w:bCs w:val="0"/>
          <w:color w:val="000000"/>
          <w:kern w:val="0"/>
          <w:sz w:val="32"/>
          <w:szCs w:val="32"/>
          <w:lang w:val="en-US" w:eastAsia="zh-CN"/>
        </w:rPr>
        <w:t xml:space="preserve">医疗机构名称：  </w:t>
      </w:r>
      <w:r>
        <w:rPr>
          <w:rFonts w:hint="eastAsia" w:ascii="原版宋体" w:hAnsi="原版宋体" w:eastAsia="方正小标宋_GBK" w:cs="方正小标宋_GBK"/>
          <w:b w:val="0"/>
          <w:bCs w:val="0"/>
          <w:color w:val="000000"/>
          <w:kern w:val="0"/>
          <w:sz w:val="44"/>
          <w:szCs w:val="44"/>
          <w:lang w:val="en-US" w:eastAsia="zh-CN"/>
        </w:rPr>
        <w:t xml:space="preserve">                           </w:t>
      </w:r>
      <w:r>
        <w:rPr>
          <w:rFonts w:hint="eastAsia" w:ascii="黑体" w:eastAsia="黑体" w:cs="黑体"/>
          <w:b w:val="0"/>
          <w:bCs w:val="0"/>
          <w:color w:val="000000"/>
          <w:kern w:val="0"/>
          <w:sz w:val="32"/>
          <w:szCs w:val="32"/>
          <w:lang w:val="en-US" w:eastAsia="zh-CN"/>
        </w:rPr>
        <w:t xml:space="preserve">     </w:t>
      </w:r>
    </w:p>
    <w:tbl>
      <w:tblPr>
        <w:tblStyle w:val="7"/>
        <w:tblW w:w="140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75"/>
        <w:gridCol w:w="74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blHeader/>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条款</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eastAsia="宋体" w:cs="宋体"/>
                <w:b/>
                <w:bCs/>
                <w:i w:val="0"/>
                <w:iCs w:val="0"/>
                <w:color w:val="000000"/>
                <w:sz w:val="28"/>
                <w:szCs w:val="28"/>
                <w:u w:val="none"/>
              </w:rPr>
            </w:pPr>
            <w:r>
              <w:rPr>
                <w:rFonts w:hint="eastAsia" w:ascii="宋体" w:eastAsia="宋体" w:cs="宋体"/>
                <w:b/>
                <w:bCs/>
                <w:i w:val="0"/>
                <w:iCs w:val="0"/>
                <w:color w:val="000000"/>
                <w:kern w:val="0"/>
                <w:sz w:val="28"/>
                <w:szCs w:val="28"/>
                <w:u w:val="none"/>
                <w:lang w:val="en-US" w:eastAsia="zh-CN"/>
              </w:rPr>
              <w:t>前置</w:t>
            </w:r>
            <w:r>
              <w:rPr>
                <w:rFonts w:hint="eastAsia" w:ascii="宋体" w:cs="宋体"/>
                <w:b/>
                <w:bCs/>
                <w:i w:val="0"/>
                <w:iCs w:val="0"/>
                <w:color w:val="000000"/>
                <w:kern w:val="0"/>
                <w:sz w:val="28"/>
                <w:szCs w:val="28"/>
                <w:u w:val="none"/>
                <w:lang w:val="en-US" w:eastAsia="zh-CN"/>
              </w:rPr>
              <w:t>要求</w:t>
            </w:r>
            <w:r>
              <w:rPr>
                <w:rFonts w:hint="eastAsia" w:ascii="宋体" w:eastAsia="宋体" w:cs="宋体"/>
                <w:b/>
                <w:bCs/>
                <w:i w:val="0"/>
                <w:iCs w:val="0"/>
                <w:color w:val="000000"/>
                <w:kern w:val="0"/>
                <w:sz w:val="28"/>
                <w:szCs w:val="28"/>
                <w:u w:val="none"/>
                <w:lang w:val="en-US" w:eastAsia="zh-CN"/>
              </w:rPr>
              <w:t>细则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一、依法设置与执业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（一）医院规模和基本设置未达到《医疗机构管理条例》《医疗机构基本标准（试行）》所要求的医院标准。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 医院规模和基本设置未达到《医疗机构管理条例》《医疗机构基本标准（试行）》所要求的医院标准，包括但不限于床位、科室设置、人员、房屋、设备、注册资金等方面的要求。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28" w:hRule="atLeast"/>
          <w:jc w:val="center"/>
        </w:trPr>
        <w:tc>
          <w:tcPr>
            <w:tcW w:w="657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w:t>
            </w:r>
            <w:r>
              <w:rPr>
                <w:rFonts w:hint="eastAsia" w:ascii="宋体" w:eastAsia="宋体" w:cs="宋体"/>
                <w:i w:val="0"/>
                <w:iCs w:val="0"/>
                <w:color w:val="000000"/>
                <w:kern w:val="0"/>
                <w:sz w:val="24"/>
                <w:szCs w:val="24"/>
                <w:highlight w:val="none"/>
                <w:u w:val="none"/>
                <w:lang w:val="en-US" w:eastAsia="zh-CN"/>
              </w:rPr>
              <w:t>违反</w:t>
            </w:r>
            <w:r>
              <w:rPr>
                <w:rFonts w:hint="eastAsia" w:ascii="宋体" w:eastAsia="宋体" w:cs="宋体"/>
                <w:i w:val="0"/>
                <w:iCs w:val="0"/>
                <w:color w:val="000000"/>
                <w:kern w:val="0"/>
                <w:sz w:val="24"/>
                <w:szCs w:val="24"/>
                <w:u w:val="none"/>
                <w:lang w:val="en-US" w:eastAsia="zh-CN"/>
              </w:rPr>
              <w:t>《中华人民共和国基本医疗卫生与健康促进法》《医疗机构管理条例》，伪造、变造、买卖、出租、出借《医疗机构执业许可证》；医院命名不符合《医疗机构管理条例实施细则》等有关规定（使用有损于国家、社会或者公共利益的名称；侵犯他人利益的名称；以外文字母、汉语拼音组成的名称；以医疗仪器、药品、医用产品命名的名称；含有“疑难病”“专治”“专家”“名医”或者同类含义文字的名称以及其他宣传或者暗示诊疗效果的名称；超出登记的诊疗科目范围的名称；使用省级以上卫生健康行政部门规定不得使用的名称），未按时校验、拒不校验或有暂缓校验记录，擅自变更诊疗科目或有诊疗活动超出诊疗科目登记范围；政府举办的医疗卫生机构与其他组织投资设立非独立法人资格的医疗卫生机构；医疗卫生机构对外出租、承包医疗科室；非营利性医疗卫生机构向出资人、举办者分配或变相分配收益。</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2.1 违反《中华人民共和国基本医疗卫生与健康促进法》《医疗机构管理条例》，伪造、变造、买卖、出租、出借《医疗机构执业许可证》。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cs="宋体"/>
                <w:i w:val="0"/>
                <w:iCs w:val="0"/>
                <w:color w:val="000000"/>
                <w:kern w:val="0"/>
                <w:sz w:val="24"/>
                <w:szCs w:val="24"/>
                <w:u w:val="none"/>
                <w:lang w:val="en-US" w:eastAsia="zh-CN"/>
              </w:rPr>
              <w:t>2</w:t>
            </w:r>
            <w:r>
              <w:rPr>
                <w:rFonts w:hint="eastAsia" w:ascii="宋体" w:eastAsia="宋体" w:cs="宋体"/>
                <w:i w:val="0"/>
                <w:iCs w:val="0"/>
                <w:color w:val="000000"/>
                <w:kern w:val="0"/>
                <w:sz w:val="24"/>
                <w:szCs w:val="24"/>
                <w:u w:val="none"/>
                <w:lang w:val="en-US" w:eastAsia="zh-CN"/>
              </w:rPr>
              <w:t>.2 医院命名不符合《医疗机构管理条例实施细则》等有关规定，未按时校验、拒不校验或有暂缓校验记录，擅自变更诊疗科目或有诊疗活动超出诊疗科目登记范围。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 xml:space="preserve">2.3 政府举办的医疗卫生机构与其他组织投资设立非独立法人资格的医疗卫生机构。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4" w:hRule="atLeast"/>
          <w:jc w:val="center"/>
        </w:trPr>
        <w:tc>
          <w:tcPr>
            <w:tcW w:w="438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2.4 医疗卫生机构对外出租、承包医疗科室。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4383" w:type="dxa"/>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2.5 非营利性医疗卫生机构向出资人、举办者分配或变相分配收益。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2"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（三）违反《中华人民共和国医师法》《医疗机构管理条例》《护士条例》，使用非卫生技术人员从事医疗卫生技术工作。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3.1 违反《中华人民共和国执业医师法》《医疗机构管理条例》《护士条例》，使用非卫生技术人员从事医疗卫生技术工作。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9"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3.2 发生被主管部门通报或媒体曝光的严重违反依法执业行为。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3.3 未按相关规定完成全院医师、护士的电子化证照注册。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8"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（四）违反《中华人民共和国药品管理法》《医疗器械监督管理条例》，违法违规采购或使用药品、设备、器械、耗材开展诊疗活动，造成严重后果；未经许可配置使用需要准入审批的大型医用设备。</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4.1 违反《中华人民共和国药品管理法》《医疗器械监督管理条例》，违法违规采购或使用药品、设备、器械、 耗材开展诊疗活动，造成严重后果。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4.2 未经许可配置使用需要准入审批的大型医用设备。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（五）违反《中华人民共和国母婴保健法》，未取得母婴保健技术服务执业许可证开展相关母婴保健技术。</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5.1 违反《中华人民共和国母婴保健法》，未取得母婴保健技术服务执业许可证开展相关母婴保健技术。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5.2 医疗机构在开展母婴保健技术服务过程中，被卫生行政主管部门公开处罚通报。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（六）违反《人体器官移植条例》，买卖人体器官或者从事与买卖人体器官有关的活动，未经许可开展人体器官获取与移植技术。</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6.1 开展人体器官获取与移植技术的医疗机构未获批器官移植诊疗科目；器官移植的医师不具备相应的资质。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6.2 被卫生健康行政部门责令暂停器官移植的情形发生。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exact"/>
          <w:jc w:val="center"/>
        </w:trPr>
        <w:tc>
          <w:tcPr>
            <w:tcW w:w="4383" w:type="dxa"/>
            <w:vMerge w:val="continue"/>
            <w:tcBorders>
              <w:top w:val="single" w:color="auto" w:sz="4" w:space="0"/>
              <w:left w:val="single" w:color="auto" w:sz="4" w:space="0"/>
              <w:bottom w:val="single" w:color="000000" w:sz="4" w:space="0"/>
              <w:right w:val="single" w:color="000000" w:sz="4" w:space="0"/>
            </w:tcBorders>
            <w:shd w:val="clear" w:color="auto" w:fill="auto"/>
            <w:noWrap/>
            <w:vAlign w:val="center"/>
          </w:tcP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6.3 参与非法买卖人体器官或者从事与买卖人体器官有关的活动。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4"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（七）违反《中华人民共和国献血法》，非法采集血液、非法组织他人出卖血液、出售无偿献血的血液。</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7.1 违反《中华人民共和国献血法》，发生非法采集血液的情形。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7.2 违反《中华人民共和国献血法》，非法组织他人出卖血液。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7.3 违反《中华人民共和国献血法》，出售无偿献血的血液。</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八）违反《中华人民共和国传染病防治法》，造成传染病传播、流行或其他严重后果；或其他重大医疗违规事件、造成严重后果或情节严重；卫生健康行政部门或监督执法机构近两年来对其进行传染病防治分类监督综合评价为重点监督单位（以两年来最近一次评价结果为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8.1 违反《中华人民共和国传染病防治法》，发生传染病传播、流行或其他严重后果，且受到卫生健康行政部门通报处罚的情况。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8.2 发生造成严重后果或情节严重的重大医疗违规事件，且受到卫生健康行政部门通报处罚的情况。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7"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8.3 卫生健康行政部门或监督执法机构近两年来对其进行传染病防治分类监督综合评价为重点监督单位情况（以两年来最近一次评价结果为准）。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exac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（九）违反《医疗纠纷预防和处理条例》《医疗事故处理条例》，篡改、伪造、隐匿、毁灭病历资料，造成严重后果。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9.1 违反《医疗纠纷预防和处理条例》《医疗事故处理条例》，篡改、伪造、隐匿、毁灭病历资料，造成严重后果。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（十）违反《医疗技术临床应用管理办法》，将未通过技术评估与伦理审查的医疗新技术、禁止类医疗技术应用于临床，造成严重后果。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10.1 医疗机构违反《医疗技术临床应用管理办法》，开展医疗新技术未通过技术评估与伦理审查。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exac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10.2 医疗机构开展限制类技术未在医疗机构执业许可证副本有登记备案。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9" w:hRule="exact"/>
          <w:jc w:val="center"/>
        </w:trPr>
        <w:tc>
          <w:tcPr>
            <w:tcW w:w="4383" w:type="dxa"/>
            <w:vMerge w:val="continue"/>
            <w:tcBorders>
              <w:top w:val="nil"/>
              <w:left w:val="single" w:color="000000" w:sz="4" w:space="0"/>
              <w:bottom w:val="single" w:color="auto"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10.3 医疗机构开展禁止类技术。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sz w:val="24"/>
                <w:szCs w:val="24"/>
                <w:u w:val="none"/>
                <w:lang w:val="en-US"/>
              </w:rPr>
            </w:pPr>
            <w:r>
              <w:rPr>
                <w:rFonts w:hint="eastAsia" w:ascii="宋体" w:eastAsia="宋体" w:cs="宋体"/>
                <w:i w:val="0"/>
                <w:iCs w:val="0"/>
                <w:color w:val="000000"/>
                <w:kern w:val="0"/>
                <w:sz w:val="24"/>
                <w:szCs w:val="24"/>
                <w:u w:val="none"/>
                <w:lang w:val="en-US" w:eastAsia="zh-CN"/>
              </w:rPr>
              <w:t>（十一）违反《麻醉药品和精神药品管理条例》《易制毒化学品管理条例》《处方管理办法》，违规购买、储存、调剂、开具、登记、销毁麻醉药品和第一类精神药品，</w:t>
            </w:r>
            <w:r>
              <w:rPr>
                <w:rFonts w:hint="eastAsia" w:ascii="宋体" w:eastAsia="宋体" w:cs="宋体"/>
                <w:i w:val="0"/>
                <w:iCs w:val="0"/>
                <w:color w:val="000000"/>
                <w:kern w:val="0"/>
                <w:sz w:val="24"/>
                <w:szCs w:val="24"/>
                <w:highlight w:val="none"/>
                <w:u w:val="none"/>
                <w:lang w:val="en-US" w:eastAsia="zh-CN"/>
              </w:rPr>
              <w:t>使用未取得处方权的人员或被取消处方权的医师开具处方，造成严重后果。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11.1 违规购买麻醉药品和第一类精神药品管理，造成严重后果。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11.2 医疗机构在麻醉药品和第一类精神药品储存、调剂、开具、登记、销毁等环节管理不规范，导致麻醉药品和第一类精神药品滥用、被盗抢、丢失、骗取、冒领或者其他流入非法渠道等事件，造成严重后果。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5" w:hRule="atLeas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11.3 违反《易制毒化学品管理条例》规定，未经许可、备案，违规购买、运输易制毒化学品。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6575" w:type="dxa"/>
            <w:vMerge w:val="restart"/>
            <w:tcBorders>
              <w:top w:val="single" w:color="auto"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（十二）违反《放射诊疗管理规定》，未取得放射诊疗许可从事放射诊疗工作，造成严重后果。</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12.1 从事放射诊疗活动的医疗机构未取得《放射诊疗许可证》。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12.2 医护人员未取得放射诊疗资质，从事放射诊疗工作造成严重后果。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4" w:hRule="atLeast"/>
          <w:jc w:val="center"/>
        </w:trPr>
        <w:tc>
          <w:tcPr>
            <w:tcW w:w="657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（十三）违反《人类辅助生殖技术管理办法》，非法开展人类辅助生殖技术，造成严重影响。</w:t>
            </w:r>
          </w:p>
        </w:tc>
        <w:tc>
          <w:tcPr>
            <w:tcW w:w="7462"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13.1医疗机构在评审周期内</w:t>
            </w:r>
            <w:r>
              <w:rPr>
                <w:rFonts w:hint="eastAsia" w:ascii="宋体" w:eastAsia="宋体" w:cs="宋体"/>
                <w:i w:val="0"/>
                <w:iCs w:val="0"/>
                <w:color w:val="000000"/>
                <w:kern w:val="0"/>
                <w:sz w:val="24"/>
                <w:szCs w:val="24"/>
                <w:u w:val="none"/>
                <w:lang w:val="en-US" w:eastAsia="zh-CN"/>
              </w:rPr>
              <w:t>违反《人类辅助生殖技术管理办法》，非法开展人类辅助生殖技术，造成严重影响。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exact"/>
          <w:jc w:val="center"/>
        </w:trPr>
        <w:tc>
          <w:tcPr>
            <w:tcW w:w="6575"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（十四）违反《中华人民共和国职业病防治法》，未依法开展职业健康检查或职业病诊断、未依法履行职业病与疑似职业病报告等法定职责，造成严重后果。</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违反《中华人民共和国职业病防治法》，未依法开展职业健康检查或职业病诊断。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4" w:hRule="exact"/>
          <w:jc w:val="center"/>
        </w:trPr>
        <w:tc>
          <w:tcPr>
            <w:tcW w:w="4383"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.2 未依法履行职业病与疑似职业病报告等法定职责，造成严重后果。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0" w:hRule="atLeast"/>
          <w:jc w:val="center"/>
        </w:trPr>
        <w:tc>
          <w:tcPr>
            <w:tcW w:w="657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（十五）违反《中华人民共和国广告法》《医疗广告管理办法》，违规发布医疗广告，情节严重。</w:t>
            </w:r>
          </w:p>
        </w:tc>
        <w:tc>
          <w:tcPr>
            <w:tcW w:w="746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 违反《中华人民共和国广告法》《医疗广告管理办法》，违规发布医疗广告，情节严重。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4" w:hRule="exact"/>
          <w:jc w:val="center"/>
        </w:trPr>
        <w:tc>
          <w:tcPr>
            <w:tcW w:w="6575"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（十六）其他重大违法、违规事件，造成严重后果或情节严重。</w:t>
            </w:r>
          </w:p>
        </w:tc>
        <w:tc>
          <w:tcPr>
            <w:tcW w:w="7462"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医疗机构发生其他重大违法、违规事件，造成严重后果或情节严重。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二、公益性责任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（十七）应当完成而未完成对口支援、中国援外医疗队、突发公共事件医疗救援、公共卫生任务等政府指令性工作。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应当完成而未完成对口支援、中国援外医疗队、 突发公共事件医疗救援、公共卫生任务等政府指令性工作的情形。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exac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（十八）应当执行而未执行国家基本药物制度和分级诊疗政策。</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未执行国家基本药物制度。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exac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.2 未建立分级诊疗制度。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4"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三、行风和诚信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7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（十九）医院领导班子发生3起以上严重职务犯罪或严重违纪事件，造成重大社会影响。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1</w:t>
            </w:r>
            <w:r>
              <w:rPr>
                <w:rFonts w:hint="eastAsia" w:ascii="宋体" w:cs="宋体"/>
                <w:i w:val="0"/>
                <w:iCs w:val="0"/>
                <w:color w:val="000000"/>
                <w:kern w:val="0"/>
                <w:sz w:val="24"/>
                <w:szCs w:val="24"/>
                <w:u w:val="none"/>
                <w:lang w:val="en-US" w:eastAsia="zh-CN"/>
              </w:rPr>
              <w:t>9</w:t>
            </w:r>
            <w:r>
              <w:rPr>
                <w:rFonts w:hint="eastAsia" w:ascii="宋体" w:eastAsia="宋体" w:cs="宋体"/>
                <w:i w:val="0"/>
                <w:iCs w:val="0"/>
                <w:color w:val="000000"/>
                <w:kern w:val="0"/>
                <w:sz w:val="24"/>
                <w:szCs w:val="24"/>
                <w:u w:val="none"/>
                <w:lang w:val="en-US" w:eastAsia="zh-CN"/>
              </w:rPr>
              <w:t>.1 医院领导班子发生 3 起以上严重职务犯罪或严重违纪事件造成重大社会影响的情形。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（二十）医务人员发生3起以上违反《医疗机构工作人员廉洁从业九项准则》的群体性事件（≥3人/起），造成重大社会影响。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20.1</w:t>
            </w:r>
            <w:r>
              <w:rPr>
                <w:rFonts w:hint="eastAsia" w:ascii="宋体" w:eastAsia="宋体" w:cs="宋体"/>
                <w:i w:val="0"/>
                <w:iCs w:val="0"/>
                <w:color w:val="000000"/>
                <w:kern w:val="0"/>
                <w:sz w:val="24"/>
                <w:szCs w:val="24"/>
                <w:u w:val="none"/>
                <w:lang w:val="en-US" w:eastAsia="zh-CN"/>
              </w:rPr>
              <w:t>医务人员发生 3 起以上违反《医疗机构工作人员廉洁从业九项准则》的群体性事件（≧3 人/起），造成重大社会影响。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（二十一）发生重大价格或收费违法事件，以及恶意骗取医保基金。</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21.1</w:t>
            </w:r>
            <w:r>
              <w:rPr>
                <w:rFonts w:hint="eastAsia" w:ascii="宋体" w:eastAsia="宋体" w:cs="宋体"/>
                <w:i w:val="0"/>
                <w:iCs w:val="0"/>
                <w:color w:val="000000"/>
                <w:kern w:val="0"/>
                <w:sz w:val="24"/>
                <w:szCs w:val="24"/>
                <w:u w:val="none"/>
                <w:lang w:val="en-US" w:eastAsia="zh-CN"/>
              </w:rPr>
              <w:t xml:space="preserve"> 医疗机构发生重大价格或收费违法事件。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3"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21</w:t>
            </w:r>
            <w:r>
              <w:rPr>
                <w:rFonts w:hint="eastAsia" w:ascii="宋体" w:eastAsia="宋体" w:cs="宋体"/>
                <w:i w:val="0"/>
                <w:iCs w:val="0"/>
                <w:color w:val="000000"/>
                <w:kern w:val="0"/>
                <w:sz w:val="24"/>
                <w:szCs w:val="24"/>
                <w:u w:val="none"/>
                <w:lang w:val="en-US" w:eastAsia="zh-CN"/>
              </w:rPr>
              <w:t>.2 发生通过伪造、变造、隐匿、涂改、销毁医学文书、医学证明、会计凭证、电子信息等有关资料，或者虚构医药服务项目等方式，恶意骗取医疗保障基金的行为。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（二十二）违反《中华人民共和国统计法》《医疗质量管理办法》《医学科研诚信和相关行为规范》相关要求，提供、报告虚假住院病案首页等医疗服务信息、统计数据、申报材料和科研成果，情节严重。</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22.1医疗机构</w:t>
            </w:r>
            <w:r>
              <w:rPr>
                <w:rFonts w:hint="eastAsia" w:ascii="宋体" w:eastAsia="宋体" w:cs="宋体"/>
                <w:i w:val="0"/>
                <w:iCs w:val="0"/>
                <w:color w:val="000000"/>
                <w:kern w:val="0"/>
                <w:sz w:val="24"/>
                <w:szCs w:val="24"/>
                <w:u w:val="none"/>
                <w:lang w:val="en-US" w:eastAsia="zh-CN"/>
              </w:rPr>
              <w:t>违反《中华人民共和国统计法》《医疗质量管理办法》等规定，发生重大数据泄露或严重的数据上报错误，导致严重质量安全事件。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0" w:hRule="atLeast"/>
          <w:jc w:val="center"/>
        </w:trPr>
        <w:tc>
          <w:tcPr>
            <w:tcW w:w="4383" w:type="dxa"/>
            <w:vMerge w:val="continue"/>
            <w:tcBorders>
              <w:top w:val="nil"/>
              <w:left w:val="single" w:color="000000" w:sz="4" w:space="0"/>
              <w:bottom w:val="nil"/>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22.2医疗机构</w:t>
            </w:r>
            <w:r>
              <w:rPr>
                <w:rFonts w:hint="eastAsia" w:ascii="宋体" w:eastAsia="宋体" w:cs="宋体"/>
                <w:i w:val="0"/>
                <w:iCs w:val="0"/>
                <w:color w:val="000000"/>
                <w:kern w:val="0"/>
                <w:sz w:val="24"/>
                <w:szCs w:val="24"/>
                <w:u w:val="none"/>
                <w:lang w:val="en-US" w:eastAsia="zh-CN"/>
              </w:rPr>
              <w:t>因科研诚信问题和学术不端现象，受到上级有关部门的通报。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22.3医疗机构</w:t>
            </w:r>
            <w:r>
              <w:rPr>
                <w:rFonts w:hint="eastAsia" w:ascii="宋体" w:eastAsia="宋体" w:cs="宋体"/>
                <w:i w:val="0"/>
                <w:iCs w:val="0"/>
                <w:color w:val="000000"/>
                <w:kern w:val="0"/>
                <w:sz w:val="24"/>
                <w:szCs w:val="24"/>
                <w:u w:val="none"/>
                <w:lang w:val="en-US" w:eastAsia="zh-CN"/>
              </w:rPr>
              <w:t>提供、报告虚假住院病案首页等医疗服务信息，造成严重后果的情形。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1"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（二十三）发生重大负面舆情事件处置不力，造成广泛负面舆论影响，被通报批评或经调查属实受到追责处理。</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23.1</w:t>
            </w:r>
            <w:r>
              <w:rPr>
                <w:rFonts w:hint="eastAsia" w:ascii="宋体" w:eastAsia="宋体" w:cs="宋体"/>
                <w:i w:val="0"/>
                <w:iCs w:val="0"/>
                <w:color w:val="000000"/>
                <w:kern w:val="0"/>
                <w:sz w:val="24"/>
                <w:szCs w:val="24"/>
                <w:u w:val="none"/>
                <w:lang w:val="en-US" w:eastAsia="zh-CN"/>
              </w:rPr>
              <w:t>参评医疗机构</w:t>
            </w:r>
            <w:r>
              <w:rPr>
                <w:rFonts w:hint="eastAsia" w:ascii="宋体" w:cs="宋体"/>
                <w:i w:val="0"/>
                <w:iCs w:val="0"/>
                <w:color w:val="000000"/>
                <w:kern w:val="0"/>
                <w:sz w:val="24"/>
                <w:szCs w:val="24"/>
                <w:u w:val="none"/>
                <w:lang w:val="en-US" w:eastAsia="zh-CN"/>
              </w:rPr>
              <w:t>在评审周期内</w:t>
            </w:r>
            <w:r>
              <w:rPr>
                <w:rFonts w:hint="eastAsia" w:ascii="宋体" w:eastAsia="宋体" w:cs="宋体"/>
                <w:i w:val="0"/>
                <w:iCs w:val="0"/>
                <w:color w:val="000000"/>
                <w:kern w:val="0"/>
                <w:sz w:val="24"/>
                <w:szCs w:val="24"/>
                <w:u w:val="none"/>
                <w:lang w:val="en-US" w:eastAsia="zh-CN"/>
              </w:rPr>
              <w:t>发生重大负面舆情事件处置不力，造成广泛负面舆论影响，被通报批评或经调查属实受到追责处理。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四、安全管理与重大事件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（二十四）发生定性为完全责任的一级医疗事故或直接被卫生健康行政部门判定的重大医疗事故。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4</w:t>
            </w:r>
            <w:r>
              <w:rPr>
                <w:rFonts w:hint="eastAsia" w:ascii="宋体" w:eastAsia="宋体" w:cs="宋体"/>
                <w:i w:val="0"/>
                <w:iCs w:val="0"/>
                <w:color w:val="000000"/>
                <w:kern w:val="0"/>
                <w:sz w:val="24"/>
                <w:szCs w:val="24"/>
                <w:u w:val="none"/>
                <w:lang w:val="en-US" w:eastAsia="zh-CN"/>
              </w:rPr>
              <w:t>.1 医疗机构在评审周期内发生定性为完全责任的一级医疗事故或直接被卫生健康行政部门判定的重大医疗事故。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（二十五）发生重大医院感染事件，造成严重后果。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5</w:t>
            </w:r>
            <w:r>
              <w:rPr>
                <w:rFonts w:hint="eastAsia" w:ascii="宋体" w:eastAsia="宋体" w:cs="宋体"/>
                <w:i w:val="0"/>
                <w:iCs w:val="0"/>
                <w:color w:val="000000"/>
                <w:kern w:val="0"/>
                <w:sz w:val="24"/>
                <w:szCs w:val="24"/>
                <w:u w:val="none"/>
                <w:lang w:val="en-US" w:eastAsia="zh-CN"/>
              </w:rPr>
              <w:t>.1医疗机构在评审周期内发生受到卫生健康行政部门通报或处理的重大医院感染事件。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4"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（二十六）发生因重大火灾、放射源泄漏、有害气体泄漏等被通报或处罚的重大安全事故。</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6</w:t>
            </w:r>
            <w:r>
              <w:rPr>
                <w:rFonts w:hint="eastAsia" w:ascii="宋体" w:eastAsia="宋体" w:cs="宋体"/>
                <w:i w:val="0"/>
                <w:iCs w:val="0"/>
                <w:color w:val="000000"/>
                <w:kern w:val="0"/>
                <w:sz w:val="24"/>
                <w:szCs w:val="24"/>
                <w:u w:val="none"/>
                <w:lang w:val="en-US" w:eastAsia="zh-CN"/>
              </w:rPr>
              <w:t>.1 医疗机构在评审周期内发生重大火灾、放射源泄漏、有害气体泄漏并被通报或处罚的安全事故。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（二十七）发生瞒报、漏报重大医疗过失事件的行为。</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7</w:t>
            </w:r>
            <w:r>
              <w:rPr>
                <w:rFonts w:hint="eastAsia" w:ascii="宋体" w:eastAsia="宋体" w:cs="宋体"/>
                <w:i w:val="0"/>
                <w:iCs w:val="0"/>
                <w:color w:val="000000"/>
                <w:kern w:val="0"/>
                <w:sz w:val="24"/>
                <w:szCs w:val="24"/>
                <w:u w:val="none"/>
                <w:lang w:val="en-US" w:eastAsia="zh-CN"/>
              </w:rPr>
              <w:t>.1 医疗机构在评审周期内发生瞒报、漏报重大医疗过失事件的行为。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9" w:hRule="atLeast"/>
          <w:jc w:val="center"/>
        </w:trPr>
        <w:tc>
          <w:tcPr>
            <w:tcW w:w="65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（二十八）发生大规模医疗数据泄露或其他重大网络安全事件，造成严重后果。</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2</w:t>
            </w:r>
            <w:r>
              <w:rPr>
                <w:rFonts w:hint="eastAsia" w:ascii="宋体" w:cs="宋体"/>
                <w:i w:val="0"/>
                <w:iCs w:val="0"/>
                <w:color w:val="000000"/>
                <w:kern w:val="0"/>
                <w:sz w:val="24"/>
                <w:szCs w:val="24"/>
                <w:u w:val="none"/>
                <w:lang w:val="en-US" w:eastAsia="zh-CN"/>
              </w:rPr>
              <w:t>8</w:t>
            </w:r>
            <w:r>
              <w:rPr>
                <w:rFonts w:hint="eastAsia" w:ascii="宋体" w:eastAsia="宋体" w:cs="宋体"/>
                <w:i w:val="0"/>
                <w:iCs w:val="0"/>
                <w:color w:val="000000"/>
                <w:kern w:val="0"/>
                <w:sz w:val="24"/>
                <w:szCs w:val="24"/>
                <w:u w:val="none"/>
                <w:lang w:val="en-US" w:eastAsia="zh-CN"/>
              </w:rPr>
              <w:t>.1 医疗机构在评审周期内因发生大规模医疗数据泄露或其他重大网络安全事件而被社会媒体曝光或上级主管部门通报处罚的情形。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4037"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ind w:left="105" w:leftChars="50"/>
              <w:jc w:val="center"/>
              <w:textAlignment w:val="center"/>
              <w:rPr>
                <w:rFonts w:hint="eastAsia" w:ascii="宋体" w:eastAsia="宋体" w:cs="宋体"/>
                <w:b/>
                <w:bCs/>
                <w:i w:val="0"/>
                <w:iCs w:val="0"/>
                <w:color w:val="000000"/>
                <w:sz w:val="24"/>
                <w:szCs w:val="24"/>
                <w:u w:val="none"/>
              </w:rPr>
            </w:pPr>
            <w:r>
              <w:rPr>
                <w:rFonts w:hint="eastAsia" w:ascii="宋体" w:eastAsia="宋体" w:cs="宋体"/>
                <w:b/>
                <w:bCs/>
                <w:i w:val="0"/>
                <w:iCs w:val="0"/>
                <w:color w:val="000000"/>
                <w:kern w:val="0"/>
                <w:sz w:val="24"/>
                <w:szCs w:val="24"/>
                <w:u w:val="none"/>
                <w:lang w:val="en-US" w:eastAsia="zh-CN"/>
              </w:rPr>
              <w:t>五、综合管理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6575" w:type="dxa"/>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eastAsia="宋体" w:cs="宋体"/>
                <w:i w:val="0"/>
                <w:iCs w:val="0"/>
                <w:color w:val="000000"/>
                <w:kern w:val="0"/>
                <w:sz w:val="24"/>
                <w:szCs w:val="24"/>
                <w:u w:val="none"/>
                <w:lang w:val="en-US" w:eastAsia="zh-CN"/>
              </w:rPr>
              <w:t>（二十九）电子病历系统应用水平分级评价未达到4级及以上，未开展互联网咨询及诊疗服务。</w:t>
            </w: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sz w:val="24"/>
                <w:szCs w:val="24"/>
                <w:u w:val="none"/>
              </w:rPr>
            </w:pPr>
            <w:r>
              <w:rPr>
                <w:rFonts w:hint="eastAsia" w:ascii="宋体" w:cs="宋体"/>
                <w:i w:val="0"/>
                <w:iCs w:val="0"/>
                <w:color w:val="000000"/>
                <w:kern w:val="0"/>
                <w:sz w:val="24"/>
                <w:szCs w:val="24"/>
                <w:u w:val="none"/>
                <w:lang w:val="en-US" w:eastAsia="zh-CN"/>
              </w:rPr>
              <w:t>29.1</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电子病历系统应用水平分级评价未达到4级及以上。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jc w:val="center"/>
        </w:trPr>
        <w:tc>
          <w:tcPr>
            <w:tcW w:w="4383" w:type="dxa"/>
            <w:vMerge w:val="continue"/>
            <w:tcBorders>
              <w:top w:val="nil"/>
              <w:left w:val="single" w:color="000000" w:sz="4" w:space="0"/>
              <w:bottom w:val="single" w:color="000000" w:sz="4" w:space="0"/>
              <w:right w:val="single" w:color="000000" w:sz="4" w:space="0"/>
            </w:tcBorders>
            <w:shd w:val="clear" w:color="auto" w:fill="auto"/>
            <w:noWrap/>
            <w:vAlign w:val="center"/>
          </w:tcPr>
          <w:p/>
        </w:tc>
        <w:tc>
          <w:tcPr>
            <w:tcW w:w="7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eastAsia="宋体" w:cs="宋体"/>
                <w:i w:val="0"/>
                <w:iCs w:val="0"/>
                <w:color w:val="000000"/>
                <w:kern w:val="0"/>
                <w:sz w:val="24"/>
                <w:szCs w:val="24"/>
                <w:u w:val="none"/>
                <w:lang w:val="en-US" w:eastAsia="zh-CN"/>
              </w:rPr>
            </w:pPr>
            <w:r>
              <w:rPr>
                <w:rFonts w:hint="eastAsia" w:ascii="宋体" w:cs="宋体"/>
                <w:i w:val="0"/>
                <w:iCs w:val="0"/>
                <w:color w:val="000000"/>
                <w:kern w:val="0"/>
                <w:sz w:val="24"/>
                <w:szCs w:val="24"/>
                <w:u w:val="none"/>
                <w:lang w:val="en-US" w:eastAsia="zh-CN"/>
              </w:rPr>
              <w:t>29.2</w:t>
            </w:r>
            <w:r>
              <w:rPr>
                <w:rFonts w:hint="eastAsia" w:ascii="宋体" w:eastAsia="宋体" w:cs="宋体"/>
                <w:i w:val="0"/>
                <w:iCs w:val="0"/>
                <w:color w:val="000000"/>
                <w:kern w:val="0"/>
                <w:sz w:val="24"/>
                <w:szCs w:val="24"/>
                <w:u w:val="none"/>
                <w:lang w:val="en-US" w:eastAsia="zh-CN"/>
              </w:rPr>
              <w:t>医疗机构</w:t>
            </w:r>
            <w:r>
              <w:rPr>
                <w:rFonts w:hint="eastAsia" w:ascii="宋体" w:cs="宋体"/>
                <w:i w:val="0"/>
                <w:iCs w:val="0"/>
                <w:color w:val="000000"/>
                <w:kern w:val="0"/>
                <w:sz w:val="24"/>
                <w:szCs w:val="24"/>
                <w:u w:val="none"/>
                <w:lang w:val="en-US" w:eastAsia="zh-CN"/>
              </w:rPr>
              <w:t>未</w:t>
            </w:r>
            <w:r>
              <w:rPr>
                <w:rFonts w:hint="eastAsia" w:ascii="宋体" w:eastAsia="宋体" w:cs="宋体"/>
                <w:i w:val="0"/>
                <w:iCs w:val="0"/>
                <w:color w:val="000000"/>
                <w:kern w:val="0"/>
                <w:sz w:val="24"/>
                <w:szCs w:val="24"/>
                <w:u w:val="none"/>
                <w:lang w:val="en-US" w:eastAsia="zh-CN"/>
              </w:rPr>
              <w:t>开展互联网咨询及诊疗服务</w:t>
            </w:r>
            <w:r>
              <w:rPr>
                <w:rFonts w:hint="eastAsia" w:ascii="宋体" w:cs="宋体"/>
                <w:i w:val="0"/>
                <w:iCs w:val="0"/>
                <w:color w:val="000000"/>
                <w:kern w:val="0"/>
                <w:sz w:val="24"/>
                <w:szCs w:val="24"/>
                <w:u w:val="none"/>
                <w:lang w:val="en-US" w:eastAsia="zh-CN"/>
              </w:rPr>
              <w:t>。</w:t>
            </w:r>
          </w:p>
        </w:tc>
      </w:tr>
    </w:tbl>
    <w:p/>
    <w:sectPr>
      <w:pgSz w:w="16838" w:h="11906" w:orient="landscape"/>
      <w:pgMar w:top="1576" w:right="1440" w:bottom="1576"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Luxi Sans">
    <w:altName w:val="汉仪仿宋S"/>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原版宋体">
    <w:altName w:val="宋体"/>
    <w:panose1 w:val="00000000000000000000"/>
    <w:charset w:val="86"/>
    <w:family w:val="auto"/>
    <w:pitch w:val="default"/>
    <w:sig w:usb0="00000000" w:usb1="00000000" w:usb2="00000000" w:usb3="00000000" w:csb0="00040001"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汉仪仿宋S">
    <w:panose1 w:val="00020600040101000101"/>
    <w:charset w:val="86"/>
    <w:family w:val="auto"/>
    <w:pitch w:val="default"/>
    <w:sig w:usb0="A00002BF" w:usb1="38CF7CFA" w:usb2="00000016" w:usb3="00000000" w:csb0="0004009F" w:csb1="00000000"/>
  </w:font>
  <w:font w:name="华文宋体">
    <w:panose1 w:val="02010600040101010101"/>
    <w:charset w:val="86"/>
    <w:family w:val="auto"/>
    <w:pitch w:val="default"/>
    <w:sig w:usb0="00000287" w:usb1="080F0000" w:usb2="00000000" w:usb3="00000000" w:csb0="0004009F" w:csb1="DFD70000"/>
  </w:font>
  <w:font w:name="方正楷体_GBK">
    <w:panose1 w:val="02000000000000000000"/>
    <w:charset w:val="86"/>
    <w:family w:val="auto"/>
    <w:pitch w:val="default"/>
    <w:sig w:usb0="00000001" w:usb1="08000000" w:usb2="00000000" w:usb3="00000000" w:csb0="00040000" w:csb1="00000000"/>
  </w:font>
  <w:font w:name="幼圆">
    <w:panose1 w:val="0201050906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true"/>
  <w:bordersDoNotSurroundFooter w:val="true"/>
  <w:documentProtection w:edit="readOnly"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useFELayout/>
    <w:compatSetting w:name="compatibilityMode" w:uri="http://schemas.microsoft.com/office/word" w:val="14"/>
  </w:compat>
  <w:docVars>
    <w:docVar w:name="commondata" w:val="eyJoZGlkIjoiOTFiMTVmMjA2MGI4MWUyZDY0MjI5N2JjM2QxOTdkN2QifQ=="/>
  </w:docVars>
  <w:rsids>
    <w:rsidRoot w:val="00000000"/>
    <w:rsid w:val="58D740F5"/>
    <w:rsid w:val="ABBCCB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rPr>
  </w:style>
  <w:style w:type="paragraph" w:styleId="3">
    <w:name w:val="heading 2"/>
    <w:basedOn w:val="1"/>
    <w:next w:val="1"/>
    <w:qFormat/>
    <w:uiPriority w:val="0"/>
    <w:pPr>
      <w:keepNext/>
      <w:keepLines/>
      <w:spacing w:before="260" w:after="260" w:line="415" w:lineRule="auto"/>
      <w:outlineLvl w:val="1"/>
    </w:pPr>
    <w:rPr>
      <w:rFonts w:ascii="Luxi Sans" w:hAnsi="Luxi Sans" w:eastAsia="黑体"/>
      <w:b/>
      <w:sz w:val="32"/>
    </w:rPr>
  </w:style>
  <w:style w:type="paragraph" w:styleId="4">
    <w:name w:val="heading 3"/>
    <w:basedOn w:val="1"/>
    <w:next w:val="1"/>
    <w:qFormat/>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7"/>
      </w:tabs>
      <w:snapToGrid w:val="0"/>
      <w:jc w:val="left"/>
    </w:pPr>
    <w:rPr>
      <w:sz w:val="18"/>
    </w:rPr>
  </w:style>
  <w:style w:type="paragraph" w:styleId="6">
    <w:name w:val="header"/>
    <w:basedOn w:val="1"/>
    <w:qFormat/>
    <w:uiPriority w:val="0"/>
    <w:pPr>
      <w:pBdr>
        <w:bottom w:val="single" w:color="auto" w:sz="6" w:space="1"/>
      </w:pBdr>
      <w:tabs>
        <w:tab w:val="center" w:pos="4153"/>
        <w:tab w:val="right" w:pos="8307"/>
      </w:tabs>
      <w:snapToGrid w:val="0"/>
      <w:jc w:val="center"/>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8</Pages>
  <Words>4056</Words>
  <Characters>4195</Characters>
  <Lines>1</Lines>
  <Paragraphs>1</Paragraphs>
  <TotalTime>16</TotalTime>
  <ScaleCrop>false</ScaleCrop>
  <LinksUpToDate>false</LinksUpToDate>
  <CharactersWithSpaces>4282</CharactersWithSpaces>
  <Application>WPS Office_11.8.2.10251_F1E327BC-269C-435d-A152-05C5408002CA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2023-06-06T14:57:00Z</dcterms:created>
  <dc:creator>大婕子</dc:creator>
  <cp:lastModifiedBy>xjkp</cp:lastModifiedBy>
  <dcterms:modified xsi:type="dcterms:W3CDTF">2023-06-19T19:33:40Z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B774D49845E84617BE9BBEB0C71B6C38_13</vt:lpwstr>
  </property>
</Properties>
</file>