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default" w:ascii="Times New Roman" w:hAnsi="Times New Roman" w:eastAsia="黑体" w:cs="Times New Roman"/>
          <w:sz w:val="36"/>
        </w:rPr>
      </w:pPr>
      <w:r>
        <w:rPr>
          <w:rFonts w:hint="eastAsia" w:ascii="Times New Roman" w:hAnsi="Times New Roman" w:eastAsia="黑体" w:cs="Times New Roman"/>
          <w:sz w:val="36"/>
        </w:rPr>
        <w:t>附件1</w:t>
      </w:r>
    </w:p>
    <w:p>
      <w:pPr>
        <w:ind w:left="0" w:leftChars="0" w:right="0" w:firstLine="0" w:firstLineChars="0"/>
        <w:jc w:val="center"/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</w:rPr>
      </w:pP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  <w:lang w:eastAsia="zh-CN"/>
        </w:rPr>
        <w:t>平江县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</w:rPr>
        <w:t>202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</w:rPr>
        <w:t>年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  <w:lang w:val="en-US" w:eastAsia="zh-CN"/>
        </w:rPr>
        <w:t>第二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  <w:lang w:eastAsia="zh-CN"/>
        </w:rPr>
        <w:t>批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</w:rPr>
        <w:t>以工代赈中央预算内投资计划表</w:t>
      </w:r>
    </w:p>
    <w:tbl>
      <w:tblPr>
        <w:tblStyle w:val="5"/>
        <w:tblW w:w="21910" w:type="dxa"/>
        <w:tblInd w:w="-5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426"/>
        <w:gridCol w:w="517"/>
        <w:gridCol w:w="500"/>
        <w:gridCol w:w="897"/>
        <w:gridCol w:w="543"/>
        <w:gridCol w:w="853"/>
        <w:gridCol w:w="1692"/>
        <w:gridCol w:w="721"/>
        <w:gridCol w:w="724"/>
        <w:gridCol w:w="1262"/>
        <w:gridCol w:w="853"/>
        <w:gridCol w:w="676"/>
        <w:gridCol w:w="765"/>
        <w:gridCol w:w="735"/>
        <w:gridCol w:w="647"/>
        <w:gridCol w:w="588"/>
        <w:gridCol w:w="413"/>
        <w:gridCol w:w="647"/>
        <w:gridCol w:w="793"/>
        <w:gridCol w:w="750"/>
        <w:gridCol w:w="853"/>
        <w:gridCol w:w="587"/>
        <w:gridCol w:w="691"/>
        <w:gridCol w:w="706"/>
        <w:gridCol w:w="751"/>
        <w:gridCol w:w="735"/>
        <w:gridCol w:w="558"/>
        <w:gridCol w:w="793"/>
        <w:gridCol w:w="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省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地(市、州)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县</w:t>
            </w:r>
            <w:r>
              <w:rPr>
                <w:rStyle w:val="8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(</w:t>
            </w: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市、区)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性质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建设规模汇总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建设内容汇总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拟开工日期（年</w:t>
            </w:r>
            <w:r>
              <w:rPr>
                <w:rStyle w:val="8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月）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拟完工日期（年</w:t>
            </w:r>
            <w:r>
              <w:rPr>
                <w:rStyle w:val="8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月）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投资类别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总投资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已下达投资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累计完成投资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本次申请投资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部门和地方采取的资金安排方式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项目（法人）单位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项目责任人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日常监管直接责任单位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日常监管直接责任单位监管责任人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预计带动当地群众务工人数（非人次）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预计发放劳务报酬金额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预计培训务工群众人数（非人次）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预计设置公益性岗位个数</w:t>
            </w: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其中，对易地搬迁脱贫群众吸纳带动情况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所采取的综合赈济模式类型（公益类/产业类）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项目发包方式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项目计划采取的劳务组织模式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预计吸纳易地搬迁群众务工人数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计划发放劳务报酬规模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（人）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（人）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湖南省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岳阳市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平江县童市镇翠阳村至杨墩村水毁道路修复以工代赈项目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新建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水毁公路修复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翠阳村至杨墩村道路全长11000米，修复其中水毁道路5700米，沿线拓宽1.5米，新建涵管120米。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2026年2月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总投资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535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直接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投资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平江县童市镇人</w:t>
            </w: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民政府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刘争志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平江县发展和改革局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陈强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90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128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90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4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18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26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公益类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其它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乡镇政府</w:t>
            </w:r>
            <w:r>
              <w:rPr>
                <w:rStyle w:val="12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+</w:t>
            </w: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村级劳务合作社（村民理事会）</w:t>
            </w:r>
            <w:r>
              <w:rPr>
                <w:rStyle w:val="12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+</w:t>
            </w: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当地群众</w:t>
            </w:r>
            <w:r>
              <w:rPr>
                <w:rStyle w:val="12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”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中央预算内投资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地方预算内投资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其它地方财政性建设资金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其它投资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23811" w:h="16837" w:orient="landscape"/>
      <w:pgMar w:top="1587" w:right="1701" w:bottom="1474" w:left="170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jdiNTcyMmRlNTc0N2M4MTA0NmI0MDQ2M2JlOWYifQ=="/>
  </w:docVars>
  <w:rsids>
    <w:rsidRoot w:val="32057A67"/>
    <w:rsid w:val="0773721C"/>
    <w:rsid w:val="2A7F69DA"/>
    <w:rsid w:val="32057A67"/>
    <w:rsid w:val="F59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shd w:val="clear" w:color="auto" w:fill="auto"/>
      <w:lang w:val="en-US" w:eastAsia="en-US" w:bidi="en-US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 正文 + (符号) 宋体 首行缩进:  2 字符"/>
    <w:qFormat/>
    <w:uiPriority w:val="0"/>
    <w:pPr>
      <w:widowControl/>
      <w:spacing w:line="500" w:lineRule="exact"/>
      <w:ind w:firstLine="560" w:firstLineChars="200"/>
      <w:jc w:val="both"/>
    </w:pPr>
    <w:rPr>
      <w:rFonts w:hint="default" w:ascii="Times New Roman" w:hAnsi="Times New Roman" w:eastAsia="宋体" w:cs="Times New Roman"/>
      <w:kern w:val="2"/>
      <w:sz w:val="28"/>
      <w:lang w:val="en-US" w:eastAsia="zh-CN"/>
    </w:rPr>
  </w:style>
  <w:style w:type="character" w:customStyle="1" w:styleId="8">
    <w:name w:val="font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91"/>
    <w:qFormat/>
    <w:uiPriority w:val="0"/>
    <w:rPr>
      <w:rFonts w:hint="eastAsia" w:ascii="方正黑体_GBK" w:hAnsi="方正黑体_GBK" w:eastAsia="方正黑体_GBK" w:cs="方正黑体_GBK"/>
      <w:color w:val="000000"/>
      <w:sz w:val="18"/>
      <w:szCs w:val="18"/>
      <w:u w:val="none"/>
    </w:rPr>
  </w:style>
  <w:style w:type="character" w:customStyle="1" w:styleId="10">
    <w:name w:val="font10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41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12">
    <w:name w:val="font7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paragraph" w:customStyle="1" w:styleId="13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20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2505</Words>
  <Characters>2606</Characters>
  <Lines>0</Lines>
  <Paragraphs>0</Paragraphs>
  <TotalTime>6</TotalTime>
  <ScaleCrop>false</ScaleCrop>
  <LinksUpToDate>false</LinksUpToDate>
  <CharactersWithSpaces>2631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2025-05-27T15:23:00Z</dcterms:created>
  <dc:creator>殷初丁大大大人～</dc:creator>
  <cp:lastModifiedBy>耶！</cp:lastModifiedBy>
  <cp:lastPrinted>2025-05-27T15:42:00Z</cp:lastPrinted>
  <dcterms:modified xsi:type="dcterms:W3CDTF">2025-05-28T10:17:38Z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4CC0E95483D74F088DBAA8245956A67F_11</vt:lpwstr>
  </property>
  <property fmtid="{D5CDD505-2E9C-101B-9397-08002B2CF9AE}" pid="4" name="KSOTemplateDocerSaveRecord">
    <vt:lpwstr>eyJoZGlkIjoiMDY1NDk0YTM1NWMxZTk1ZmZlMGEyODFhNTc2MDc0ZjAiLCJ1c2VySWQiOiIyNzI1NTQzMTUifQ==</vt:lpwstr>
  </property>
</Properties>
</file>