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黑体" w:cs="Times New Roman"/>
          <w:sz w:val="36"/>
        </w:rPr>
        <w:t>附件1</w:t>
      </w:r>
    </w:p>
    <w:p>
      <w:pPr>
        <w:ind w:left="0" w:leftChars="0" w:right="0" w:firstLine="0" w:firstLineChars="0"/>
        <w:jc w:val="center"/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</w:pPr>
      <w:bookmarkStart w:id="0" w:name="_GoBack"/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eastAsia="zh-CN"/>
        </w:rPr>
        <w:t>平江县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202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年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val="en-US" w:eastAsia="zh-CN"/>
        </w:rPr>
        <w:t>第一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  <w:lang w:eastAsia="zh-CN"/>
        </w:rPr>
        <w:t>批</w:t>
      </w:r>
      <w:r>
        <w:rPr>
          <w:rFonts w:hint="eastAsia" w:ascii="方正大标宋简体" w:hAnsi="方正大标宋简体" w:eastAsia="方正大标宋简体" w:cs="Times New Roman"/>
          <w:color w:val="000000"/>
          <w:kern w:val="0"/>
          <w:sz w:val="44"/>
        </w:rPr>
        <w:t>以工代赈中央预算内投资计划表</w:t>
      </w:r>
    </w:p>
    <w:bookmarkEnd w:id="0"/>
    <w:tbl>
      <w:tblPr>
        <w:tblStyle w:val="4"/>
        <w:tblW w:w="21910" w:type="dxa"/>
        <w:tblInd w:w="-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26"/>
        <w:gridCol w:w="517"/>
        <w:gridCol w:w="500"/>
        <w:gridCol w:w="897"/>
        <w:gridCol w:w="543"/>
        <w:gridCol w:w="853"/>
        <w:gridCol w:w="1692"/>
        <w:gridCol w:w="721"/>
        <w:gridCol w:w="724"/>
        <w:gridCol w:w="1262"/>
        <w:gridCol w:w="853"/>
        <w:gridCol w:w="676"/>
        <w:gridCol w:w="765"/>
        <w:gridCol w:w="735"/>
        <w:gridCol w:w="647"/>
        <w:gridCol w:w="588"/>
        <w:gridCol w:w="413"/>
        <w:gridCol w:w="647"/>
        <w:gridCol w:w="793"/>
        <w:gridCol w:w="750"/>
        <w:gridCol w:w="853"/>
        <w:gridCol w:w="587"/>
        <w:gridCol w:w="691"/>
        <w:gridCol w:w="706"/>
        <w:gridCol w:w="751"/>
        <w:gridCol w:w="735"/>
        <w:gridCol w:w="558"/>
        <w:gridCol w:w="793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地(市、州)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县</w:t>
            </w:r>
            <w:r>
              <w:rPr>
                <w:rStyle w:val="7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市、区)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性质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建设规模汇总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建设内容汇总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拟开工日期（年</w:t>
            </w:r>
            <w:r>
              <w:rPr>
                <w:rStyle w:val="7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月）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拟完工日期（年</w:t>
            </w:r>
            <w:r>
              <w:rPr>
                <w:rStyle w:val="7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月）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已下达投资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累计完成投资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本次申请投资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部门和地方采取的资金安排方式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项目（法人）单位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项目责任人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日常监管直接责任单位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日常监管直接责任单位监管责任人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预计带动当地群众务工人数（非人次）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预计发放劳务报酬金额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预计培训务工群众人数（非人次）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预计设置公益性岗位个数</w:t>
            </w:r>
          </w:p>
        </w:tc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其中，对易地搬迁脱贫群众吸纳带动情况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所采取的综合赈济模式类型（公益类/产业类）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项目发包方式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项目计划采取的劳务组织模式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预计吸纳易地搬迁群众务工人数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计划发放劳务报酬规模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1109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201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267.87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201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8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37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49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760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760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地方预算内投资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其它地方财政性建设资金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其它投资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349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湖南省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岳阳市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平江县石牛寨镇交通基础设施灾后重建以工代赈项目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新建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水毁农村公路修复、通村公路提质改造、新建混凝土挡土墙、排水沟。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水毁农村公路3100米修复建设，通村公路提质改造2700米（将原有3米路面拓宽至5米） ，新建混凝土挡土墙900立方米，排水沟1200米。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总投资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553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投资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平江县石</w:t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牛寨镇人</w:t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民政府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李益龙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平江县发展和改革局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陈强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106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133.96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106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25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32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公益类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乡镇政府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村级劳务合作社（村民理事会）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当地群众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”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中央预算内投资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地方预算内投资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其它地方财政性建设资金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湖南省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岳阳市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平江县虹桥镇幕阜新村道路拓宽提质改造以工代赈项目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新建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eastAsia="zh-CN"/>
              </w:rPr>
              <w:t>道路拓宽提质改造、路面修复、新建挡土墙、排水沟。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幕阜新村道路拓宽提质改造5600米，路面由3.5米拓宽至5.0米； 破损路面修复1568平方米， 新建挡土墙1152立方米，排水沟3825 米。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总投资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直接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投资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平江县虹桥镇人民政府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吴一军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平江县发展和改革局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陈强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95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133.91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95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12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17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公益类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乡镇政府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村级劳务合作社（村民理事会）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+</w:t>
            </w:r>
            <w:r>
              <w:rPr>
                <w:rStyle w:val="11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当地群众</w:t>
            </w:r>
            <w:r>
              <w:rPr>
                <w:rStyle w:val="12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”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中央预算内投资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  <w:t>380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380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地方预算内投资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其它地方财政性建设资金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3"/>
                <w:szCs w:val="13"/>
                <w:lang w:val="en-US" w:eastAsia="zh-CN" w:bidi="ar"/>
              </w:rPr>
              <w:t>其它投资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/>
    <w:sectPr>
      <w:footerReference r:id="rId3" w:type="default"/>
      <w:pgSz w:w="23811" w:h="16837" w:orient="landscape"/>
      <w:pgMar w:top="1304" w:right="1587" w:bottom="130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zCs w:val="24"/>
        <w:shd w:val="clear" w:color="auto" w:fill="auto"/>
        <w:lang w:eastAsia="en-US" w:bidi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GZlOGZkYjhjODhjYzhlYzU4ZjVjMzQ3ZDRiMDMifQ=="/>
    <w:docVar w:name="KSO_WPS_MARK_KEY" w:val="975d6bb8-52fc-4f4c-aba6-a6d31693ec7b"/>
  </w:docVars>
  <w:rsids>
    <w:rsidRoot w:val="60DF5028"/>
    <w:rsid w:val="01174852"/>
    <w:rsid w:val="02870FE9"/>
    <w:rsid w:val="041E7181"/>
    <w:rsid w:val="05F12684"/>
    <w:rsid w:val="078537BE"/>
    <w:rsid w:val="0A397E8E"/>
    <w:rsid w:val="12E7030F"/>
    <w:rsid w:val="145E0C1D"/>
    <w:rsid w:val="1A501008"/>
    <w:rsid w:val="1F804766"/>
    <w:rsid w:val="22FF181D"/>
    <w:rsid w:val="23371A2F"/>
    <w:rsid w:val="24F84776"/>
    <w:rsid w:val="2D675FF9"/>
    <w:rsid w:val="2ECC23B6"/>
    <w:rsid w:val="36080591"/>
    <w:rsid w:val="3C9E39FD"/>
    <w:rsid w:val="3CBC03F9"/>
    <w:rsid w:val="3CC9030E"/>
    <w:rsid w:val="3DF520EC"/>
    <w:rsid w:val="4B0610EB"/>
    <w:rsid w:val="4B9517FA"/>
    <w:rsid w:val="5778511F"/>
    <w:rsid w:val="577E64AD"/>
    <w:rsid w:val="5824297A"/>
    <w:rsid w:val="60DF5028"/>
    <w:rsid w:val="668F251A"/>
    <w:rsid w:val="67EC1211"/>
    <w:rsid w:val="68994046"/>
    <w:rsid w:val="68DB3760"/>
    <w:rsid w:val="6AC344AB"/>
    <w:rsid w:val="77876B28"/>
    <w:rsid w:val="78D11784"/>
    <w:rsid w:val="7A77293B"/>
    <w:rsid w:val="7DC26844"/>
    <w:rsid w:val="7DFA7CBD"/>
    <w:rsid w:val="DFB3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customStyle="1" w:styleId="6">
    <w:name w:val="样式 正文 + (符号) 宋体 首行缩进:  2 字符"/>
    <w:qFormat/>
    <w:uiPriority w:val="0"/>
    <w:pPr>
      <w:widowControl/>
      <w:spacing w:line="500" w:lineRule="exact"/>
      <w:ind w:firstLine="560" w:firstLineChars="200"/>
      <w:jc w:val="both"/>
    </w:pPr>
    <w:rPr>
      <w:rFonts w:hint="default" w:ascii="Times New Roman" w:hAnsi="Times New Roman" w:eastAsia="宋体" w:cs="Times New Roman"/>
      <w:kern w:val="2"/>
      <w:sz w:val="28"/>
      <w:lang w:val="en-US" w:eastAsia="zh-CN"/>
    </w:rPr>
  </w:style>
  <w:style w:type="character" w:customStyle="1" w:styleId="7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91"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9">
    <w:name w:val="font1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2">
    <w:name w:val="font7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2822</Words>
  <Characters>2987</Characters>
  <Lines>0</Lines>
  <Paragraphs>0</Paragraphs>
  <TotalTime>26</TotalTime>
  <ScaleCrop>false</ScaleCrop>
  <LinksUpToDate>false</LinksUpToDate>
  <CharactersWithSpaces>3013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2024-11-05T15:23:00Z</dcterms:created>
  <dc:creator>....橙子</dc:creator>
  <cp:lastModifiedBy>耶！</cp:lastModifiedBy>
  <cp:lastPrinted>2025-02-14T11:25:00Z</cp:lastPrinted>
  <dcterms:modified xsi:type="dcterms:W3CDTF">2025-02-17T08:56:28Z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16FB590E16214C38966EFD62DA6EDCE2_11</vt:lpwstr>
  </property>
  <property fmtid="{D5CDD505-2E9C-101B-9397-08002B2CF9AE}" pid="4" name="KSOTemplateDocerSaveRecord">
    <vt:lpwstr>eyJoZGlkIjoiMGNjODk2OWJhNjViOTFiOTM2MzIyYTFkNjE1NDM0NDciLCJ1c2VySWQiOiIzNTE2ODIyODMifQ==</vt:lpwstr>
  </property>
</Properties>
</file>