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中南黄金冶炼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邹树蓬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7923505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638400925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吴烂兴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安环部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487724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4-25 10: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企业干堆库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朱远芳,李程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干堆库，库区相关环保手续齐全；2、库容为58.5*10000m3，建设有一套渗滤液回收系统，应急物资库房；3、库区标识标牌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限于2023年5月2日之前完成库区标识标牌整改；2、加强库区日常管理，确保环境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bookmarkEnd w:id="0"/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3147A08"/>
    <w:rsid w:val="2A7737FF"/>
    <w:rsid w:val="309263A2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7:51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32815276F2F4655B5741D729F8ACDE2_13</vt:lpwstr>
  </property>
</Properties>
</file>